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62" w:rsidRPr="003F55DE" w:rsidRDefault="00880B52">
      <w:pPr>
        <w:rPr>
          <w:rFonts w:ascii="ＭＳ ゴシック" w:eastAsia="ＭＳ ゴシック" w:hAnsi="ＭＳ ゴシック"/>
          <w:b/>
          <w:sz w:val="28"/>
          <w:szCs w:val="28"/>
        </w:rPr>
      </w:pPr>
      <w:r w:rsidRPr="003F55DE">
        <w:rPr>
          <w:rFonts w:ascii="ＭＳ ゴシック" w:eastAsia="ＭＳ ゴシック" w:hAnsi="ＭＳ ゴシック" w:hint="eastAsia"/>
          <w:b/>
          <w:sz w:val="28"/>
          <w:szCs w:val="28"/>
        </w:rPr>
        <w:t>平成</w:t>
      </w:r>
      <w:r w:rsidR="00D967C8">
        <w:rPr>
          <w:rFonts w:ascii="ＭＳ ゴシック" w:eastAsia="ＭＳ ゴシック" w:hAnsi="ＭＳ ゴシック" w:hint="eastAsia"/>
          <w:b/>
          <w:sz w:val="28"/>
          <w:szCs w:val="28"/>
        </w:rPr>
        <w:t>3</w:t>
      </w:r>
      <w:r w:rsidR="00D716E6">
        <w:rPr>
          <w:rFonts w:ascii="ＭＳ ゴシック" w:eastAsia="ＭＳ ゴシック" w:hAnsi="ＭＳ ゴシック"/>
          <w:b/>
          <w:sz w:val="28"/>
          <w:szCs w:val="28"/>
        </w:rPr>
        <w:t>1</w:t>
      </w:r>
      <w:r w:rsidRPr="003F55DE">
        <w:rPr>
          <w:rFonts w:ascii="ＭＳ ゴシック" w:eastAsia="ＭＳ ゴシック" w:hAnsi="ＭＳ ゴシック" w:hint="eastAsia"/>
          <w:b/>
          <w:sz w:val="28"/>
          <w:szCs w:val="28"/>
        </w:rPr>
        <w:t>年度決算に基づく健全化判断比率</w:t>
      </w:r>
      <w:r w:rsidR="005878EA" w:rsidRPr="003F55DE">
        <w:rPr>
          <w:rFonts w:ascii="ＭＳ ゴシック" w:eastAsia="ＭＳ ゴシック" w:hAnsi="ＭＳ ゴシック" w:hint="eastAsia"/>
          <w:b/>
          <w:sz w:val="28"/>
          <w:szCs w:val="28"/>
        </w:rPr>
        <w:t>及び</w:t>
      </w:r>
      <w:r w:rsidRPr="003F55DE">
        <w:rPr>
          <w:rFonts w:ascii="ＭＳ ゴシック" w:eastAsia="ＭＳ ゴシック" w:hAnsi="ＭＳ ゴシック" w:hint="eastAsia"/>
          <w:b/>
          <w:sz w:val="28"/>
          <w:szCs w:val="28"/>
        </w:rPr>
        <w:t>資金不足比率</w:t>
      </w:r>
      <w:r w:rsidR="005878EA" w:rsidRPr="003F55DE">
        <w:rPr>
          <w:rFonts w:ascii="ＭＳ ゴシック" w:eastAsia="ＭＳ ゴシック" w:hAnsi="ＭＳ ゴシック" w:hint="eastAsia"/>
          <w:b/>
          <w:sz w:val="28"/>
          <w:szCs w:val="28"/>
        </w:rPr>
        <w:t>について</w:t>
      </w:r>
    </w:p>
    <w:p w:rsidR="00880B52" w:rsidRPr="00D716E6" w:rsidRDefault="00880B52">
      <w:pPr>
        <w:rPr>
          <w:rFonts w:asciiTheme="minorEastAsia" w:eastAsiaTheme="minorEastAsia" w:hAnsiTheme="minorEastAsia"/>
        </w:rPr>
      </w:pPr>
    </w:p>
    <w:p w:rsidR="005878EA" w:rsidRPr="005878EA" w:rsidRDefault="005878EA">
      <w:pPr>
        <w:rPr>
          <w:rFonts w:asciiTheme="minorEastAsia" w:eastAsiaTheme="minorEastAsia" w:hAnsiTheme="minorEastAsia"/>
        </w:rPr>
      </w:pPr>
    </w:p>
    <w:p w:rsidR="00880B52" w:rsidRPr="005878EA" w:rsidRDefault="00880B52" w:rsidP="002D707B">
      <w:pPr>
        <w:ind w:firstLineChars="100" w:firstLine="200"/>
        <w:rPr>
          <w:rFonts w:asciiTheme="minorEastAsia" w:eastAsiaTheme="minorEastAsia" w:hAnsiTheme="minorEastAsia"/>
        </w:rPr>
      </w:pPr>
      <w:r w:rsidRPr="005878EA">
        <w:rPr>
          <w:rFonts w:asciiTheme="minorEastAsia" w:eastAsiaTheme="minorEastAsia" w:hAnsiTheme="minorEastAsia" w:hint="eastAsia"/>
        </w:rPr>
        <w:t>平成19年6月に財政悪化が進む地方公共団体の早期健全化と財政の再生などを目的とする「地方公共団体の財政の健全化に関する法律」が成立し、財政状況の判断の基準となる「健全化判断比率」の公表とその比率に応じた「健全化計画」などの策定</w:t>
      </w:r>
      <w:r w:rsidR="00E075C7">
        <w:rPr>
          <w:rFonts w:asciiTheme="minorEastAsia" w:eastAsiaTheme="minorEastAsia" w:hAnsiTheme="minorEastAsia" w:hint="eastAsia"/>
        </w:rPr>
        <w:t>が</w:t>
      </w:r>
      <w:r w:rsidRPr="005878EA">
        <w:rPr>
          <w:rFonts w:asciiTheme="minorEastAsia" w:eastAsiaTheme="minorEastAsia" w:hAnsiTheme="minorEastAsia" w:hint="eastAsia"/>
        </w:rPr>
        <w:t>義務付けられ</w:t>
      </w:r>
      <w:r w:rsidR="004D6C39">
        <w:rPr>
          <w:rFonts w:asciiTheme="minorEastAsia" w:eastAsiaTheme="minorEastAsia" w:hAnsiTheme="minorEastAsia" w:hint="eastAsia"/>
        </w:rPr>
        <w:t>ました</w:t>
      </w:r>
      <w:r w:rsidRPr="005878EA">
        <w:rPr>
          <w:rFonts w:asciiTheme="minorEastAsia" w:eastAsiaTheme="minorEastAsia" w:hAnsiTheme="minorEastAsia" w:hint="eastAsia"/>
        </w:rPr>
        <w:t>。</w:t>
      </w:r>
    </w:p>
    <w:p w:rsidR="00880B52" w:rsidRPr="005878EA" w:rsidRDefault="00880B52" w:rsidP="002D707B">
      <w:pPr>
        <w:ind w:firstLineChars="100" w:firstLine="200"/>
        <w:rPr>
          <w:rFonts w:asciiTheme="minorEastAsia" w:eastAsiaTheme="minorEastAsia" w:hAnsiTheme="minorEastAsia"/>
        </w:rPr>
      </w:pPr>
      <w:r w:rsidRPr="005878EA">
        <w:rPr>
          <w:rFonts w:asciiTheme="minorEastAsia" w:eastAsiaTheme="minorEastAsia" w:hAnsiTheme="minorEastAsia" w:hint="eastAsia"/>
        </w:rPr>
        <w:t>これは、従来の赤字再建団体に相当する「財政再生団体」への転落を未然に防ぐと共に、その前段に「早期健全化団体」の基準を設け、早期に是正措置を行うことを目的として</w:t>
      </w:r>
      <w:r w:rsidR="004D6C39">
        <w:rPr>
          <w:rFonts w:asciiTheme="minorEastAsia" w:eastAsiaTheme="minorEastAsia" w:hAnsiTheme="minorEastAsia" w:hint="eastAsia"/>
        </w:rPr>
        <w:t>います</w:t>
      </w:r>
      <w:r w:rsidRPr="005878EA">
        <w:rPr>
          <w:rFonts w:asciiTheme="minorEastAsia" w:eastAsiaTheme="minorEastAsia" w:hAnsiTheme="minorEastAsia" w:hint="eastAsia"/>
        </w:rPr>
        <w:t>。</w:t>
      </w:r>
    </w:p>
    <w:p w:rsidR="00880B52" w:rsidRPr="005878EA" w:rsidRDefault="00880B52" w:rsidP="002D707B">
      <w:pPr>
        <w:ind w:firstLineChars="100" w:firstLine="200"/>
        <w:rPr>
          <w:rFonts w:asciiTheme="minorEastAsia" w:eastAsiaTheme="minorEastAsia" w:hAnsiTheme="minorEastAsia"/>
        </w:rPr>
      </w:pPr>
      <w:r w:rsidRPr="005878EA">
        <w:rPr>
          <w:rFonts w:asciiTheme="minorEastAsia" w:eastAsiaTheme="minorEastAsia" w:hAnsiTheme="minorEastAsia" w:hint="eastAsia"/>
        </w:rPr>
        <w:t>太良町においても平成19年度の決算から「健全化判断比率」を公表し、財政の健全経営に努めてい</w:t>
      </w:r>
      <w:r w:rsidR="004D6C39">
        <w:rPr>
          <w:rFonts w:asciiTheme="minorEastAsia" w:eastAsiaTheme="minorEastAsia" w:hAnsiTheme="minorEastAsia" w:hint="eastAsia"/>
        </w:rPr>
        <w:t>ます</w:t>
      </w:r>
      <w:r w:rsidRPr="005878EA">
        <w:rPr>
          <w:rFonts w:asciiTheme="minorEastAsia" w:eastAsiaTheme="minorEastAsia" w:hAnsiTheme="minorEastAsia" w:hint="eastAsia"/>
        </w:rPr>
        <w:t>。</w:t>
      </w:r>
    </w:p>
    <w:p w:rsidR="00880B52" w:rsidRDefault="00880B52">
      <w:pPr>
        <w:rPr>
          <w:rFonts w:asciiTheme="minorEastAsia" w:eastAsiaTheme="minorEastAsia" w:hAnsiTheme="minorEastAsia"/>
        </w:rPr>
      </w:pPr>
    </w:p>
    <w:p w:rsidR="00535F55" w:rsidRPr="005878EA" w:rsidRDefault="00535F55">
      <w:pPr>
        <w:rPr>
          <w:rFonts w:asciiTheme="minorEastAsia" w:eastAsiaTheme="minorEastAsia" w:hAnsiTheme="minorEastAsia"/>
        </w:rPr>
      </w:pPr>
    </w:p>
    <w:p w:rsidR="00880B52" w:rsidRPr="00535F55" w:rsidRDefault="003F55DE" w:rsidP="00744E47">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１．</w:t>
      </w:r>
      <w:r w:rsidR="00880B52" w:rsidRPr="00535F55">
        <w:rPr>
          <w:rFonts w:asciiTheme="majorEastAsia" w:eastAsiaTheme="majorEastAsia" w:hAnsiTheme="majorEastAsia" w:hint="eastAsia"/>
          <w:b/>
          <w:sz w:val="22"/>
        </w:rPr>
        <w:t>健全化判断比率</w:t>
      </w:r>
    </w:p>
    <w:p w:rsidR="00535F55" w:rsidRPr="005878EA" w:rsidRDefault="00535F55" w:rsidP="00535F55">
      <w:pPr>
        <w:rPr>
          <w:rFonts w:asciiTheme="minorEastAsia" w:eastAsiaTheme="minorEastAsia" w:hAnsiTheme="minorEastAsia"/>
        </w:rPr>
      </w:pPr>
    </w:p>
    <w:p w:rsidR="00880B52" w:rsidRPr="003F55DE" w:rsidRDefault="00880B52" w:rsidP="006C0456">
      <w:pPr>
        <w:ind w:leftChars="150" w:left="300" w:firstLineChars="100" w:firstLine="200"/>
        <w:rPr>
          <w:rFonts w:asciiTheme="minorEastAsia" w:eastAsiaTheme="minorEastAsia" w:hAnsiTheme="minorEastAsia"/>
        </w:rPr>
      </w:pPr>
      <w:r w:rsidRPr="005878EA">
        <w:rPr>
          <w:rFonts w:asciiTheme="minorEastAsia" w:eastAsiaTheme="minorEastAsia" w:hAnsiTheme="minorEastAsia" w:hint="eastAsia"/>
        </w:rPr>
        <w:t>健全化判断比率は、</w:t>
      </w:r>
      <w:r w:rsidR="002D707B">
        <w:rPr>
          <w:rFonts w:asciiTheme="minorEastAsia" w:eastAsiaTheme="minorEastAsia" w:hAnsiTheme="minorEastAsia" w:hint="eastAsia"/>
        </w:rPr>
        <w:t>「</w:t>
      </w:r>
      <w:r w:rsidRPr="005878EA">
        <w:rPr>
          <w:rFonts w:asciiTheme="minorEastAsia" w:eastAsiaTheme="minorEastAsia" w:hAnsiTheme="minorEastAsia" w:hint="eastAsia"/>
        </w:rPr>
        <w:t>実質赤字比率</w:t>
      </w:r>
      <w:r w:rsidR="002D707B">
        <w:rPr>
          <w:rFonts w:asciiTheme="minorEastAsia" w:eastAsiaTheme="minorEastAsia" w:hAnsiTheme="minorEastAsia" w:hint="eastAsia"/>
        </w:rPr>
        <w:t>」「</w:t>
      </w:r>
      <w:r w:rsidR="00535F55">
        <w:rPr>
          <w:rFonts w:asciiTheme="minorEastAsia" w:eastAsiaTheme="minorEastAsia" w:hAnsiTheme="minorEastAsia" w:hint="eastAsia"/>
        </w:rPr>
        <w:t>連結実質赤字比率</w:t>
      </w:r>
      <w:r w:rsidR="002D707B">
        <w:rPr>
          <w:rFonts w:asciiTheme="minorEastAsia" w:eastAsiaTheme="minorEastAsia" w:hAnsiTheme="minorEastAsia" w:hint="eastAsia"/>
        </w:rPr>
        <w:t>」「</w:t>
      </w:r>
      <w:r w:rsidR="00535F55">
        <w:rPr>
          <w:rFonts w:asciiTheme="minorEastAsia" w:eastAsiaTheme="minorEastAsia" w:hAnsiTheme="minorEastAsia" w:hint="eastAsia"/>
        </w:rPr>
        <w:t>実質公債費比率</w:t>
      </w:r>
      <w:r w:rsidR="002D707B">
        <w:rPr>
          <w:rFonts w:asciiTheme="minorEastAsia" w:eastAsiaTheme="minorEastAsia" w:hAnsiTheme="minorEastAsia" w:hint="eastAsia"/>
        </w:rPr>
        <w:t>」「</w:t>
      </w:r>
      <w:r w:rsidR="00535F55">
        <w:rPr>
          <w:rFonts w:asciiTheme="minorEastAsia" w:eastAsiaTheme="minorEastAsia" w:hAnsiTheme="minorEastAsia" w:hint="eastAsia"/>
        </w:rPr>
        <w:t>将来負担比率</w:t>
      </w:r>
      <w:r w:rsidR="002D707B">
        <w:rPr>
          <w:rFonts w:asciiTheme="minorEastAsia" w:eastAsiaTheme="minorEastAsia" w:hAnsiTheme="minorEastAsia" w:hint="eastAsia"/>
        </w:rPr>
        <w:t>」</w:t>
      </w:r>
      <w:r w:rsidRPr="005878EA">
        <w:rPr>
          <w:rFonts w:asciiTheme="minorEastAsia" w:eastAsiaTheme="minorEastAsia" w:hAnsiTheme="minorEastAsia" w:hint="eastAsia"/>
        </w:rPr>
        <w:t>の</w:t>
      </w:r>
      <w:r w:rsidRPr="003F55DE">
        <w:rPr>
          <w:rFonts w:asciiTheme="minorEastAsia" w:eastAsiaTheme="minorEastAsia" w:hAnsiTheme="minorEastAsia" w:hint="eastAsia"/>
        </w:rPr>
        <w:t>4つ</w:t>
      </w:r>
      <w:r w:rsidR="003F55DE" w:rsidRPr="003F55DE">
        <w:rPr>
          <w:rFonts w:asciiTheme="minorEastAsia" w:eastAsiaTheme="minorEastAsia" w:hAnsiTheme="minorEastAsia" w:hint="eastAsia"/>
        </w:rPr>
        <w:t>の財政指標</w:t>
      </w:r>
      <w:r w:rsidRPr="003F55DE">
        <w:rPr>
          <w:rFonts w:asciiTheme="minorEastAsia" w:eastAsiaTheme="minorEastAsia" w:hAnsiTheme="minorEastAsia" w:hint="eastAsia"/>
        </w:rPr>
        <w:t>からなり、</w:t>
      </w:r>
      <w:r w:rsidR="003F55DE" w:rsidRPr="003F55DE">
        <w:rPr>
          <w:rFonts w:asciiTheme="minorEastAsia" w:eastAsiaTheme="minorEastAsia" w:hAnsiTheme="minorEastAsia" w:hint="eastAsia"/>
        </w:rPr>
        <w:t>その</w:t>
      </w:r>
      <w:r w:rsidRPr="003F55DE">
        <w:rPr>
          <w:rFonts w:asciiTheme="minorEastAsia" w:eastAsiaTheme="minorEastAsia" w:hAnsiTheme="minorEastAsia" w:hint="eastAsia"/>
        </w:rPr>
        <w:t>いずれかが早期健全化基準以上</w:t>
      </w:r>
      <w:r w:rsidR="004D6C39">
        <w:rPr>
          <w:rFonts w:asciiTheme="minorEastAsia" w:eastAsiaTheme="minorEastAsia" w:hAnsiTheme="minorEastAsia" w:hint="eastAsia"/>
        </w:rPr>
        <w:t>となった</w:t>
      </w:r>
      <w:r w:rsidRPr="003F55DE">
        <w:rPr>
          <w:rFonts w:asciiTheme="minorEastAsia" w:eastAsiaTheme="minorEastAsia" w:hAnsiTheme="minorEastAsia" w:hint="eastAsia"/>
        </w:rPr>
        <w:t>場合には、</w:t>
      </w:r>
      <w:r w:rsidR="004D6C39">
        <w:rPr>
          <w:rFonts w:asciiTheme="minorEastAsia" w:eastAsiaTheme="minorEastAsia" w:hAnsiTheme="minorEastAsia" w:hint="eastAsia"/>
        </w:rPr>
        <w:t>早期健全化団体となり</w:t>
      </w:r>
      <w:r w:rsidRPr="003F55DE">
        <w:rPr>
          <w:rFonts w:asciiTheme="minorEastAsia" w:eastAsiaTheme="minorEastAsia" w:hAnsiTheme="minorEastAsia" w:hint="eastAsia"/>
        </w:rPr>
        <w:t>「財政健全化計画」を定めなければな</w:t>
      </w:r>
      <w:r w:rsidR="004D6C39">
        <w:rPr>
          <w:rFonts w:asciiTheme="minorEastAsia" w:eastAsiaTheme="minorEastAsia" w:hAnsiTheme="minorEastAsia" w:hint="eastAsia"/>
        </w:rPr>
        <w:t>りません</w:t>
      </w:r>
      <w:r w:rsidR="003F55DE">
        <w:rPr>
          <w:rFonts w:asciiTheme="minorEastAsia" w:eastAsiaTheme="minorEastAsia" w:hAnsiTheme="minorEastAsia" w:hint="eastAsia"/>
        </w:rPr>
        <w:t>。</w:t>
      </w:r>
      <w:r w:rsidRPr="003F55DE">
        <w:rPr>
          <w:rFonts w:asciiTheme="minorEastAsia" w:eastAsiaTheme="minorEastAsia" w:hAnsiTheme="minorEastAsia" w:hint="eastAsia"/>
        </w:rPr>
        <w:t>また、将来負担比率を除く実質赤字比率、連結実質赤字比率、実質公債費比率のいずれかが、財政再生基準以上</w:t>
      </w:r>
      <w:r w:rsidR="004D6C39">
        <w:rPr>
          <w:rFonts w:asciiTheme="minorEastAsia" w:eastAsiaTheme="minorEastAsia" w:hAnsiTheme="minorEastAsia" w:hint="eastAsia"/>
        </w:rPr>
        <w:t>となった</w:t>
      </w:r>
      <w:r w:rsidRPr="003F55DE">
        <w:rPr>
          <w:rFonts w:asciiTheme="minorEastAsia" w:eastAsiaTheme="minorEastAsia" w:hAnsiTheme="minorEastAsia" w:hint="eastAsia"/>
        </w:rPr>
        <w:t>場合には、</w:t>
      </w:r>
      <w:r w:rsidR="004D6C39">
        <w:rPr>
          <w:rFonts w:asciiTheme="minorEastAsia" w:eastAsiaTheme="minorEastAsia" w:hAnsiTheme="minorEastAsia" w:hint="eastAsia"/>
        </w:rPr>
        <w:t>財政再生団体となり</w:t>
      </w:r>
      <w:r w:rsidRPr="003F55DE">
        <w:rPr>
          <w:rFonts w:asciiTheme="minorEastAsia" w:eastAsiaTheme="minorEastAsia" w:hAnsiTheme="minorEastAsia" w:hint="eastAsia"/>
        </w:rPr>
        <w:t>「財政再生計画」を定めなければな</w:t>
      </w:r>
      <w:r w:rsidR="004D6C39">
        <w:rPr>
          <w:rFonts w:asciiTheme="minorEastAsia" w:eastAsiaTheme="minorEastAsia" w:hAnsiTheme="minorEastAsia" w:hint="eastAsia"/>
        </w:rPr>
        <w:t>りません</w:t>
      </w:r>
      <w:r w:rsidRPr="003F55DE">
        <w:rPr>
          <w:rFonts w:asciiTheme="minorEastAsia" w:eastAsiaTheme="minorEastAsia" w:hAnsiTheme="minorEastAsia" w:hint="eastAsia"/>
        </w:rPr>
        <w:t>。</w:t>
      </w:r>
    </w:p>
    <w:p w:rsidR="00880B52" w:rsidRPr="005878EA" w:rsidRDefault="00880B52" w:rsidP="006C0456">
      <w:pPr>
        <w:ind w:leftChars="150" w:left="300" w:firstLineChars="100" w:firstLine="200"/>
        <w:rPr>
          <w:rFonts w:asciiTheme="minorEastAsia" w:eastAsiaTheme="minorEastAsia" w:hAnsiTheme="minorEastAsia"/>
        </w:rPr>
      </w:pPr>
      <w:r w:rsidRPr="005878EA">
        <w:rPr>
          <w:rFonts w:asciiTheme="minorEastAsia" w:eastAsiaTheme="minorEastAsia" w:hAnsiTheme="minorEastAsia" w:hint="eastAsia"/>
        </w:rPr>
        <w:t>財政再生団体</w:t>
      </w:r>
      <w:r w:rsidR="001069C7">
        <w:rPr>
          <w:rFonts w:asciiTheme="minorEastAsia" w:eastAsiaTheme="minorEastAsia" w:hAnsiTheme="minorEastAsia" w:hint="eastAsia"/>
        </w:rPr>
        <w:t>となった</w:t>
      </w:r>
      <w:r w:rsidRPr="005878EA">
        <w:rPr>
          <w:rFonts w:asciiTheme="minorEastAsia" w:eastAsiaTheme="minorEastAsia" w:hAnsiTheme="minorEastAsia" w:hint="eastAsia"/>
        </w:rPr>
        <w:t>場合は、国の管理下のもと「職員数の削減」「給与の見直し」「公共料金の値上げ」「各種行政サービスの廃止、縮減」など、再建期間中、徹底した経費の削減と収入の確保が義務付けられ、当然、予算も町独自では組めず、常に国との協議が必要とな</w:t>
      </w:r>
      <w:r w:rsidR="001069C7">
        <w:rPr>
          <w:rFonts w:asciiTheme="minorEastAsia" w:eastAsiaTheme="minorEastAsia" w:hAnsiTheme="minorEastAsia" w:hint="eastAsia"/>
        </w:rPr>
        <w:t>ります</w:t>
      </w:r>
      <w:r w:rsidRPr="005878EA">
        <w:rPr>
          <w:rFonts w:asciiTheme="minorEastAsia" w:eastAsiaTheme="minorEastAsia" w:hAnsiTheme="minorEastAsia" w:hint="eastAsia"/>
        </w:rPr>
        <w:t>。</w:t>
      </w:r>
    </w:p>
    <w:p w:rsidR="00880B52" w:rsidRDefault="00880B52" w:rsidP="006C0456">
      <w:pPr>
        <w:ind w:leftChars="150" w:left="300" w:firstLineChars="100" w:firstLine="200"/>
        <w:rPr>
          <w:rFonts w:asciiTheme="minorEastAsia" w:eastAsiaTheme="minorEastAsia" w:hAnsiTheme="minorEastAsia"/>
        </w:rPr>
      </w:pPr>
      <w:r w:rsidRPr="005878EA">
        <w:rPr>
          <w:rFonts w:asciiTheme="minorEastAsia" w:eastAsiaTheme="minorEastAsia" w:hAnsiTheme="minorEastAsia" w:hint="eastAsia"/>
        </w:rPr>
        <w:t>早期健全化団体についても、国の管理下には置かれないものの、自主的な改善努力を定める「財政健全化計画」に基づき、同様の厳しい改革が必要とな</w:t>
      </w:r>
      <w:r w:rsidR="001069C7">
        <w:rPr>
          <w:rFonts w:asciiTheme="minorEastAsia" w:eastAsiaTheme="minorEastAsia" w:hAnsiTheme="minorEastAsia" w:hint="eastAsia"/>
        </w:rPr>
        <w:t>ります</w:t>
      </w:r>
      <w:r w:rsidRPr="005878EA">
        <w:rPr>
          <w:rFonts w:asciiTheme="minorEastAsia" w:eastAsiaTheme="minorEastAsia" w:hAnsiTheme="minorEastAsia" w:hint="eastAsia"/>
        </w:rPr>
        <w:t>。</w:t>
      </w:r>
    </w:p>
    <w:p w:rsidR="004E20BA" w:rsidRPr="006C0456" w:rsidRDefault="004E20BA" w:rsidP="004E20BA">
      <w:pPr>
        <w:rPr>
          <w:rFonts w:asciiTheme="minorEastAsia" w:eastAsiaTheme="minorEastAsia" w:hAnsiTheme="minorEastAsia"/>
          <w:szCs w:val="20"/>
        </w:rPr>
      </w:pPr>
    </w:p>
    <w:p w:rsidR="00BF26BA" w:rsidRDefault="00831569" w:rsidP="00831569">
      <w:pPr>
        <w:jc w:val="right"/>
        <w:rPr>
          <w:rFonts w:asciiTheme="minorEastAsia" w:eastAsiaTheme="minorEastAsia" w:hAnsiTheme="minorEastAsia"/>
        </w:rPr>
      </w:pPr>
      <w:r>
        <w:rPr>
          <w:rFonts w:asciiTheme="minorEastAsia" w:eastAsiaTheme="minorEastAsia" w:hAnsiTheme="minorEastAsia" w:hint="eastAsia"/>
        </w:rPr>
        <w:t>（単位：％）</w:t>
      </w:r>
    </w:p>
    <w:tbl>
      <w:tblPr>
        <w:tblStyle w:val="a3"/>
        <w:tblW w:w="0" w:type="auto"/>
        <w:tblInd w:w="392" w:type="dxa"/>
        <w:tblLayout w:type="fixed"/>
        <w:tblLook w:val="04A0" w:firstRow="1" w:lastRow="0" w:firstColumn="1" w:lastColumn="0" w:noHBand="0" w:noVBand="1"/>
      </w:tblPr>
      <w:tblGrid>
        <w:gridCol w:w="1701"/>
        <w:gridCol w:w="1771"/>
        <w:gridCol w:w="1772"/>
        <w:gridCol w:w="1772"/>
        <w:gridCol w:w="1772"/>
      </w:tblGrid>
      <w:tr w:rsidR="009F6C9C" w:rsidTr="009F6C9C">
        <w:trPr>
          <w:trHeight w:hRule="exact" w:val="397"/>
        </w:trPr>
        <w:tc>
          <w:tcPr>
            <w:tcW w:w="1701" w:type="dxa"/>
            <w:tcBorders>
              <w:top w:val="single" w:sz="12" w:space="0" w:color="auto"/>
              <w:left w:val="single" w:sz="12" w:space="0" w:color="auto"/>
            </w:tcBorders>
            <w:vAlign w:val="center"/>
          </w:tcPr>
          <w:p w:rsidR="009F6C9C" w:rsidRDefault="009F6C9C" w:rsidP="004E6B2E">
            <w:pPr>
              <w:jc w:val="center"/>
              <w:rPr>
                <w:rFonts w:asciiTheme="minorEastAsia" w:eastAsiaTheme="minorEastAsia" w:hAnsiTheme="minorEastAsia"/>
              </w:rPr>
            </w:pPr>
            <w:r>
              <w:rPr>
                <w:rFonts w:asciiTheme="minorEastAsia" w:eastAsiaTheme="minorEastAsia" w:hAnsiTheme="minorEastAsia" w:hint="eastAsia"/>
              </w:rPr>
              <w:t>区分</w:t>
            </w:r>
          </w:p>
        </w:tc>
        <w:tc>
          <w:tcPr>
            <w:tcW w:w="1771" w:type="dxa"/>
            <w:tcBorders>
              <w:top w:val="single" w:sz="12" w:space="0" w:color="auto"/>
            </w:tcBorders>
            <w:vAlign w:val="center"/>
          </w:tcPr>
          <w:p w:rsidR="009F6C9C" w:rsidRDefault="009F6C9C" w:rsidP="009F6C9C">
            <w:pPr>
              <w:jc w:val="center"/>
              <w:rPr>
                <w:rFonts w:asciiTheme="minorEastAsia" w:eastAsiaTheme="minorEastAsia" w:hAnsiTheme="minorEastAsia"/>
              </w:rPr>
            </w:pPr>
            <w:r>
              <w:rPr>
                <w:rFonts w:asciiTheme="minorEastAsia" w:eastAsiaTheme="minorEastAsia" w:hAnsiTheme="minorEastAsia" w:hint="eastAsia"/>
              </w:rPr>
              <w:t>実質赤字比率</w:t>
            </w:r>
          </w:p>
        </w:tc>
        <w:tc>
          <w:tcPr>
            <w:tcW w:w="1772" w:type="dxa"/>
            <w:tcBorders>
              <w:top w:val="single" w:sz="12" w:space="0" w:color="auto"/>
            </w:tcBorders>
            <w:vAlign w:val="center"/>
          </w:tcPr>
          <w:p w:rsidR="009F6C9C" w:rsidRDefault="009F6C9C" w:rsidP="009F6C9C">
            <w:pPr>
              <w:ind w:leftChars="-50" w:left="-100" w:rightChars="-50" w:right="-100"/>
              <w:jc w:val="center"/>
              <w:rPr>
                <w:rFonts w:asciiTheme="minorEastAsia" w:eastAsiaTheme="minorEastAsia" w:hAnsiTheme="minorEastAsia"/>
              </w:rPr>
            </w:pPr>
            <w:r>
              <w:rPr>
                <w:rFonts w:asciiTheme="minorEastAsia" w:eastAsiaTheme="minorEastAsia" w:hAnsiTheme="minorEastAsia" w:hint="eastAsia"/>
              </w:rPr>
              <w:t>連結実質赤字比率</w:t>
            </w:r>
          </w:p>
        </w:tc>
        <w:tc>
          <w:tcPr>
            <w:tcW w:w="1772" w:type="dxa"/>
            <w:tcBorders>
              <w:top w:val="single" w:sz="12" w:space="0" w:color="auto"/>
            </w:tcBorders>
            <w:vAlign w:val="center"/>
          </w:tcPr>
          <w:p w:rsidR="009F6C9C" w:rsidRDefault="009F6C9C" w:rsidP="009F6C9C">
            <w:pPr>
              <w:jc w:val="center"/>
              <w:rPr>
                <w:rFonts w:asciiTheme="minorEastAsia" w:eastAsiaTheme="minorEastAsia" w:hAnsiTheme="minorEastAsia"/>
              </w:rPr>
            </w:pPr>
            <w:r>
              <w:rPr>
                <w:rFonts w:asciiTheme="minorEastAsia" w:eastAsiaTheme="minorEastAsia" w:hAnsiTheme="minorEastAsia" w:hint="eastAsia"/>
              </w:rPr>
              <w:t>実質公債費比率</w:t>
            </w:r>
          </w:p>
        </w:tc>
        <w:tc>
          <w:tcPr>
            <w:tcW w:w="1772" w:type="dxa"/>
            <w:tcBorders>
              <w:top w:val="single" w:sz="12" w:space="0" w:color="auto"/>
              <w:right w:val="single" w:sz="12" w:space="0" w:color="auto"/>
            </w:tcBorders>
            <w:vAlign w:val="center"/>
          </w:tcPr>
          <w:p w:rsidR="009F6C9C" w:rsidRDefault="009F6C9C" w:rsidP="009F6C9C">
            <w:pPr>
              <w:jc w:val="center"/>
              <w:rPr>
                <w:rFonts w:asciiTheme="minorEastAsia" w:eastAsiaTheme="minorEastAsia" w:hAnsiTheme="minorEastAsia"/>
              </w:rPr>
            </w:pPr>
            <w:r>
              <w:rPr>
                <w:rFonts w:asciiTheme="minorEastAsia" w:eastAsiaTheme="minorEastAsia" w:hAnsiTheme="minorEastAsia" w:hint="eastAsia"/>
              </w:rPr>
              <w:t>将来負担比率</w:t>
            </w:r>
          </w:p>
        </w:tc>
      </w:tr>
      <w:tr w:rsidR="009F6C9C" w:rsidTr="009F6C9C">
        <w:trPr>
          <w:trHeight w:hRule="exact" w:val="397"/>
        </w:trPr>
        <w:tc>
          <w:tcPr>
            <w:tcW w:w="1701" w:type="dxa"/>
            <w:tcBorders>
              <w:left w:val="single" w:sz="12" w:space="0" w:color="auto"/>
            </w:tcBorders>
            <w:vAlign w:val="center"/>
          </w:tcPr>
          <w:p w:rsidR="009F6C9C" w:rsidRDefault="009F6C9C" w:rsidP="00D716E6">
            <w:pPr>
              <w:rPr>
                <w:rFonts w:asciiTheme="minorEastAsia" w:eastAsiaTheme="minorEastAsia" w:hAnsiTheme="minorEastAsia"/>
              </w:rPr>
            </w:pPr>
            <w:r>
              <w:rPr>
                <w:rFonts w:asciiTheme="minorEastAsia" w:eastAsiaTheme="minorEastAsia" w:hAnsiTheme="minorEastAsia" w:hint="eastAsia"/>
              </w:rPr>
              <w:t>平成</w:t>
            </w:r>
            <w:r w:rsidR="00D967C8">
              <w:rPr>
                <w:rFonts w:asciiTheme="minorEastAsia" w:eastAsiaTheme="minorEastAsia" w:hAnsiTheme="minorEastAsia" w:hint="eastAsia"/>
              </w:rPr>
              <w:t>3</w:t>
            </w:r>
            <w:r w:rsidR="00D716E6">
              <w:rPr>
                <w:rFonts w:asciiTheme="minorEastAsia" w:eastAsiaTheme="minorEastAsia" w:hAnsiTheme="minorEastAsia"/>
              </w:rPr>
              <w:t>1</w:t>
            </w:r>
            <w:r>
              <w:rPr>
                <w:rFonts w:asciiTheme="minorEastAsia" w:eastAsiaTheme="minorEastAsia" w:hAnsiTheme="minorEastAsia" w:hint="eastAsia"/>
              </w:rPr>
              <w:t>年度</w:t>
            </w:r>
          </w:p>
        </w:tc>
        <w:tc>
          <w:tcPr>
            <w:tcW w:w="1771" w:type="dxa"/>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w:t>
            </w:r>
          </w:p>
        </w:tc>
        <w:tc>
          <w:tcPr>
            <w:tcW w:w="1772" w:type="dxa"/>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w:t>
            </w:r>
          </w:p>
        </w:tc>
        <w:tc>
          <w:tcPr>
            <w:tcW w:w="1772" w:type="dxa"/>
            <w:vAlign w:val="center"/>
          </w:tcPr>
          <w:p w:rsidR="009F6C9C" w:rsidRDefault="00D716E6" w:rsidP="00D716E6">
            <w:pPr>
              <w:ind w:rightChars="150" w:right="300"/>
              <w:jc w:val="right"/>
              <w:rPr>
                <w:rFonts w:asciiTheme="minorEastAsia" w:eastAsiaTheme="minorEastAsia" w:hAnsiTheme="minorEastAsia"/>
              </w:rPr>
            </w:pPr>
            <w:r>
              <w:rPr>
                <w:rFonts w:asciiTheme="minorEastAsia" w:eastAsiaTheme="minorEastAsia" w:hAnsiTheme="minorEastAsia"/>
              </w:rPr>
              <w:t>4</w:t>
            </w:r>
            <w:r w:rsidR="00D967C8">
              <w:rPr>
                <w:rFonts w:asciiTheme="minorEastAsia" w:eastAsiaTheme="minorEastAsia" w:hAnsiTheme="minorEastAsia" w:hint="eastAsia"/>
              </w:rPr>
              <w:t>.</w:t>
            </w:r>
            <w:r>
              <w:rPr>
                <w:rFonts w:asciiTheme="minorEastAsia" w:eastAsiaTheme="minorEastAsia" w:hAnsiTheme="minorEastAsia"/>
              </w:rPr>
              <w:t>2</w:t>
            </w:r>
          </w:p>
        </w:tc>
        <w:tc>
          <w:tcPr>
            <w:tcW w:w="1772" w:type="dxa"/>
            <w:tcBorders>
              <w:right w:val="single" w:sz="12" w:space="0" w:color="auto"/>
            </w:tcBorders>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w:t>
            </w:r>
          </w:p>
        </w:tc>
      </w:tr>
      <w:tr w:rsidR="009F6C9C" w:rsidTr="00D967C8">
        <w:trPr>
          <w:trHeight w:hRule="exact" w:val="397"/>
        </w:trPr>
        <w:tc>
          <w:tcPr>
            <w:tcW w:w="1701" w:type="dxa"/>
            <w:tcBorders>
              <w:left w:val="single" w:sz="12" w:space="0" w:color="auto"/>
              <w:bottom w:val="double" w:sz="4" w:space="0" w:color="auto"/>
            </w:tcBorders>
            <w:vAlign w:val="center"/>
          </w:tcPr>
          <w:p w:rsidR="009F6C9C" w:rsidRDefault="009F6C9C" w:rsidP="00D716E6">
            <w:pPr>
              <w:rPr>
                <w:rFonts w:asciiTheme="minorEastAsia" w:eastAsiaTheme="minorEastAsia" w:hAnsiTheme="minorEastAsia"/>
              </w:rPr>
            </w:pPr>
            <w:r>
              <w:rPr>
                <w:rFonts w:asciiTheme="minorEastAsia" w:eastAsiaTheme="minorEastAsia" w:hAnsiTheme="minorEastAsia" w:hint="eastAsia"/>
              </w:rPr>
              <w:t>平成</w:t>
            </w:r>
            <w:r w:rsidR="00D716E6">
              <w:rPr>
                <w:rFonts w:asciiTheme="minorEastAsia" w:eastAsiaTheme="minorEastAsia" w:hAnsiTheme="minorEastAsia" w:hint="eastAsia"/>
              </w:rPr>
              <w:t>30</w:t>
            </w:r>
            <w:r>
              <w:rPr>
                <w:rFonts w:asciiTheme="minorEastAsia" w:eastAsiaTheme="minorEastAsia" w:hAnsiTheme="minorEastAsia" w:hint="eastAsia"/>
              </w:rPr>
              <w:t>年度</w:t>
            </w:r>
          </w:p>
        </w:tc>
        <w:tc>
          <w:tcPr>
            <w:tcW w:w="1771" w:type="dxa"/>
            <w:tcBorders>
              <w:bottom w:val="double" w:sz="4" w:space="0" w:color="auto"/>
            </w:tcBorders>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w:t>
            </w:r>
          </w:p>
        </w:tc>
        <w:tc>
          <w:tcPr>
            <w:tcW w:w="1772" w:type="dxa"/>
            <w:tcBorders>
              <w:bottom w:val="double" w:sz="4" w:space="0" w:color="auto"/>
            </w:tcBorders>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w:t>
            </w:r>
          </w:p>
        </w:tc>
        <w:tc>
          <w:tcPr>
            <w:tcW w:w="1772" w:type="dxa"/>
            <w:tcBorders>
              <w:bottom w:val="double" w:sz="4" w:space="0" w:color="auto"/>
            </w:tcBorders>
            <w:vAlign w:val="center"/>
          </w:tcPr>
          <w:p w:rsidR="009F6C9C" w:rsidRDefault="00D967C8" w:rsidP="00D716E6">
            <w:pPr>
              <w:ind w:rightChars="150" w:right="300"/>
              <w:jc w:val="right"/>
              <w:rPr>
                <w:rFonts w:asciiTheme="minorEastAsia" w:eastAsiaTheme="minorEastAsia" w:hAnsiTheme="minorEastAsia"/>
              </w:rPr>
            </w:pPr>
            <w:r>
              <w:rPr>
                <w:rFonts w:asciiTheme="minorEastAsia" w:eastAsiaTheme="minorEastAsia" w:hAnsiTheme="minorEastAsia" w:hint="eastAsia"/>
              </w:rPr>
              <w:t>3.</w:t>
            </w:r>
            <w:r w:rsidR="00D716E6">
              <w:rPr>
                <w:rFonts w:asciiTheme="minorEastAsia" w:eastAsiaTheme="minorEastAsia" w:hAnsiTheme="minorEastAsia"/>
              </w:rPr>
              <w:t>7</w:t>
            </w:r>
          </w:p>
        </w:tc>
        <w:tc>
          <w:tcPr>
            <w:tcW w:w="1772" w:type="dxa"/>
            <w:tcBorders>
              <w:bottom w:val="double" w:sz="4" w:space="0" w:color="auto"/>
              <w:right w:val="single" w:sz="12" w:space="0" w:color="auto"/>
            </w:tcBorders>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w:t>
            </w:r>
          </w:p>
        </w:tc>
      </w:tr>
      <w:tr w:rsidR="009F6C9C" w:rsidTr="00D967C8">
        <w:trPr>
          <w:trHeight w:hRule="exact" w:val="397"/>
        </w:trPr>
        <w:tc>
          <w:tcPr>
            <w:tcW w:w="1701" w:type="dxa"/>
            <w:tcBorders>
              <w:top w:val="double" w:sz="4" w:space="0" w:color="auto"/>
              <w:left w:val="single" w:sz="12" w:space="0" w:color="auto"/>
            </w:tcBorders>
            <w:vAlign w:val="center"/>
          </w:tcPr>
          <w:p w:rsidR="009F6C9C" w:rsidRDefault="009F6C9C" w:rsidP="004E6B2E">
            <w:pPr>
              <w:rPr>
                <w:rFonts w:asciiTheme="minorEastAsia" w:eastAsiaTheme="minorEastAsia" w:hAnsiTheme="minorEastAsia"/>
              </w:rPr>
            </w:pPr>
            <w:r>
              <w:rPr>
                <w:rFonts w:asciiTheme="minorEastAsia" w:eastAsiaTheme="minorEastAsia" w:hAnsiTheme="minorEastAsia" w:hint="eastAsia"/>
              </w:rPr>
              <w:t>早期健全化基準</w:t>
            </w:r>
          </w:p>
        </w:tc>
        <w:tc>
          <w:tcPr>
            <w:tcW w:w="1771" w:type="dxa"/>
            <w:tcBorders>
              <w:top w:val="double" w:sz="4" w:space="0" w:color="auto"/>
            </w:tcBorders>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15.00</w:t>
            </w:r>
          </w:p>
        </w:tc>
        <w:tc>
          <w:tcPr>
            <w:tcW w:w="1772" w:type="dxa"/>
            <w:tcBorders>
              <w:top w:val="double" w:sz="4" w:space="0" w:color="auto"/>
            </w:tcBorders>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20.00</w:t>
            </w:r>
          </w:p>
        </w:tc>
        <w:tc>
          <w:tcPr>
            <w:tcW w:w="1772" w:type="dxa"/>
            <w:tcBorders>
              <w:top w:val="double" w:sz="4" w:space="0" w:color="auto"/>
            </w:tcBorders>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25.0</w:t>
            </w:r>
          </w:p>
        </w:tc>
        <w:tc>
          <w:tcPr>
            <w:tcW w:w="1772" w:type="dxa"/>
            <w:tcBorders>
              <w:top w:val="double" w:sz="4" w:space="0" w:color="auto"/>
              <w:right w:val="single" w:sz="12" w:space="0" w:color="auto"/>
            </w:tcBorders>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350.0</w:t>
            </w:r>
          </w:p>
        </w:tc>
      </w:tr>
      <w:tr w:rsidR="009F6C9C" w:rsidTr="009F6C9C">
        <w:trPr>
          <w:trHeight w:hRule="exact" w:val="397"/>
        </w:trPr>
        <w:tc>
          <w:tcPr>
            <w:tcW w:w="1701" w:type="dxa"/>
            <w:tcBorders>
              <w:left w:val="single" w:sz="12" w:space="0" w:color="auto"/>
              <w:bottom w:val="single" w:sz="12" w:space="0" w:color="auto"/>
            </w:tcBorders>
            <w:vAlign w:val="center"/>
          </w:tcPr>
          <w:p w:rsidR="009F6C9C" w:rsidRDefault="009F6C9C" w:rsidP="004E6B2E">
            <w:pPr>
              <w:rPr>
                <w:rFonts w:asciiTheme="minorEastAsia" w:eastAsiaTheme="minorEastAsia" w:hAnsiTheme="minorEastAsia"/>
              </w:rPr>
            </w:pPr>
            <w:r>
              <w:rPr>
                <w:rFonts w:asciiTheme="minorEastAsia" w:eastAsiaTheme="minorEastAsia" w:hAnsiTheme="minorEastAsia" w:hint="eastAsia"/>
              </w:rPr>
              <w:t>財政再生基準</w:t>
            </w:r>
          </w:p>
        </w:tc>
        <w:tc>
          <w:tcPr>
            <w:tcW w:w="1771" w:type="dxa"/>
            <w:tcBorders>
              <w:bottom w:val="single" w:sz="12" w:space="0" w:color="auto"/>
            </w:tcBorders>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20.00</w:t>
            </w:r>
          </w:p>
        </w:tc>
        <w:tc>
          <w:tcPr>
            <w:tcW w:w="1772" w:type="dxa"/>
            <w:tcBorders>
              <w:bottom w:val="single" w:sz="12" w:space="0" w:color="auto"/>
            </w:tcBorders>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30.00</w:t>
            </w:r>
          </w:p>
        </w:tc>
        <w:tc>
          <w:tcPr>
            <w:tcW w:w="1772" w:type="dxa"/>
            <w:tcBorders>
              <w:bottom w:val="single" w:sz="12" w:space="0" w:color="auto"/>
            </w:tcBorders>
            <w:vAlign w:val="center"/>
          </w:tcPr>
          <w:p w:rsidR="009F6C9C" w:rsidRDefault="009F6C9C" w:rsidP="009F6C9C">
            <w:pPr>
              <w:ind w:rightChars="150" w:right="300"/>
              <w:jc w:val="right"/>
              <w:rPr>
                <w:rFonts w:asciiTheme="minorEastAsia" w:eastAsiaTheme="minorEastAsia" w:hAnsiTheme="minorEastAsia"/>
              </w:rPr>
            </w:pPr>
            <w:r>
              <w:rPr>
                <w:rFonts w:asciiTheme="minorEastAsia" w:eastAsiaTheme="minorEastAsia" w:hAnsiTheme="minorEastAsia" w:hint="eastAsia"/>
              </w:rPr>
              <w:t>35.0</w:t>
            </w:r>
          </w:p>
        </w:tc>
        <w:tc>
          <w:tcPr>
            <w:tcW w:w="1772" w:type="dxa"/>
            <w:tcBorders>
              <w:bottom w:val="single" w:sz="12" w:space="0" w:color="auto"/>
              <w:right w:val="single" w:sz="12" w:space="0" w:color="auto"/>
              <w:tr2bl w:val="single" w:sz="4" w:space="0" w:color="auto"/>
            </w:tcBorders>
            <w:vAlign w:val="center"/>
          </w:tcPr>
          <w:p w:rsidR="009F6C9C" w:rsidRDefault="009F6C9C" w:rsidP="009F6C9C">
            <w:pPr>
              <w:ind w:rightChars="150" w:right="300"/>
              <w:jc w:val="right"/>
              <w:rPr>
                <w:rFonts w:asciiTheme="minorEastAsia" w:eastAsiaTheme="minorEastAsia" w:hAnsiTheme="minorEastAsia"/>
              </w:rPr>
            </w:pPr>
          </w:p>
        </w:tc>
      </w:tr>
    </w:tbl>
    <w:p w:rsidR="00BF26BA" w:rsidRPr="00744E47" w:rsidRDefault="00744E47" w:rsidP="00744E47">
      <w:pPr>
        <w:spacing w:line="240" w:lineRule="exact"/>
        <w:ind w:leftChars="150" w:left="6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注）実質赤字額又は連結実質赤字額がない場合及び実質公債費比率又は将来負担比率が算定されない場合は「―」と記載しています。</w:t>
      </w:r>
    </w:p>
    <w:p w:rsidR="00744E47" w:rsidRDefault="00744E47" w:rsidP="00BF26BA">
      <w:pPr>
        <w:rPr>
          <w:rFonts w:asciiTheme="minorEastAsia" w:eastAsiaTheme="minorEastAsia" w:hAnsiTheme="minorEastAsia"/>
        </w:rPr>
      </w:pPr>
    </w:p>
    <w:p w:rsidR="009F6C9C" w:rsidRPr="00F15B99" w:rsidRDefault="009F6C9C" w:rsidP="00F15B99">
      <w:pPr>
        <w:ind w:leftChars="200" w:left="400"/>
        <w:rPr>
          <w:rFonts w:ascii="ＭＳ ゴシック" w:eastAsia="ＭＳ ゴシック" w:hAnsi="ＭＳ ゴシック"/>
          <w:b/>
        </w:rPr>
      </w:pPr>
      <w:r w:rsidRPr="00F15B99">
        <w:rPr>
          <w:rFonts w:ascii="ＭＳ ゴシック" w:eastAsia="ＭＳ ゴシック" w:hAnsi="ＭＳ ゴシック" w:hint="eastAsia"/>
          <w:b/>
        </w:rPr>
        <w:t>実質赤字比率と連結実質赤字比率</w:t>
      </w:r>
    </w:p>
    <w:p w:rsidR="009F6C9C" w:rsidRDefault="00F15B99" w:rsidP="00EE236D">
      <w:pPr>
        <w:ind w:leftChars="300" w:left="600" w:firstLineChars="100" w:firstLine="200"/>
        <w:rPr>
          <w:rFonts w:asciiTheme="minorEastAsia" w:eastAsiaTheme="minorEastAsia" w:hAnsiTheme="minorEastAsia"/>
        </w:rPr>
      </w:pPr>
      <w:r>
        <w:rPr>
          <w:rFonts w:asciiTheme="minorEastAsia" w:eastAsiaTheme="minorEastAsia" w:hAnsiTheme="minorEastAsia" w:hint="eastAsia"/>
        </w:rPr>
        <w:t>実質赤字比率は普通会計、連結実質赤字比率は全会計（特別会計、公営企業会計含む）を対象とした実質赤字額の標準財政規模に対する比率です。</w:t>
      </w:r>
    </w:p>
    <w:p w:rsidR="00F15B99" w:rsidRDefault="00F15B99" w:rsidP="00EE236D">
      <w:pPr>
        <w:ind w:leftChars="300" w:left="600" w:firstLineChars="100" w:firstLine="200"/>
        <w:rPr>
          <w:rFonts w:asciiTheme="minorEastAsia" w:eastAsiaTheme="minorEastAsia" w:hAnsiTheme="minorEastAsia"/>
        </w:rPr>
      </w:pPr>
      <w:r>
        <w:rPr>
          <w:rFonts w:asciiTheme="minorEastAsia" w:eastAsiaTheme="minorEastAsia" w:hAnsiTheme="minorEastAsia" w:hint="eastAsia"/>
        </w:rPr>
        <w:t>平成</w:t>
      </w:r>
      <w:r w:rsidR="00D967C8">
        <w:rPr>
          <w:rFonts w:asciiTheme="minorEastAsia" w:eastAsiaTheme="minorEastAsia" w:hAnsiTheme="minorEastAsia" w:hint="eastAsia"/>
        </w:rPr>
        <w:t>3</w:t>
      </w:r>
      <w:r w:rsidR="00E50E65">
        <w:rPr>
          <w:rFonts w:asciiTheme="minorEastAsia" w:eastAsiaTheme="minorEastAsia" w:hAnsiTheme="minorEastAsia"/>
        </w:rPr>
        <w:t>1</w:t>
      </w:r>
      <w:r>
        <w:rPr>
          <w:rFonts w:asciiTheme="minorEastAsia" w:eastAsiaTheme="minorEastAsia" w:hAnsiTheme="minorEastAsia" w:hint="eastAsia"/>
        </w:rPr>
        <w:t>年度</w:t>
      </w:r>
      <w:r w:rsidR="00D967C8">
        <w:rPr>
          <w:rFonts w:asciiTheme="minorEastAsia" w:eastAsiaTheme="minorEastAsia" w:hAnsiTheme="minorEastAsia" w:hint="eastAsia"/>
        </w:rPr>
        <w:t>は、</w:t>
      </w:r>
      <w:r>
        <w:rPr>
          <w:rFonts w:asciiTheme="minorEastAsia" w:eastAsiaTheme="minorEastAsia" w:hAnsiTheme="minorEastAsia" w:hint="eastAsia"/>
        </w:rPr>
        <w:t>前年度と同様に全ての会計で「黒字」となっているため、いずれの比率も算定されませんでした。</w:t>
      </w:r>
    </w:p>
    <w:p w:rsidR="009F6C9C" w:rsidRPr="00E50E65" w:rsidRDefault="009F6C9C" w:rsidP="00BF26BA">
      <w:pPr>
        <w:rPr>
          <w:rFonts w:asciiTheme="minorEastAsia" w:eastAsiaTheme="minorEastAsia" w:hAnsiTheme="minorEastAsia"/>
        </w:rPr>
      </w:pPr>
    </w:p>
    <w:p w:rsidR="00EE236D" w:rsidRPr="00F15B99" w:rsidRDefault="00EE236D" w:rsidP="00EE236D">
      <w:pPr>
        <w:ind w:leftChars="200" w:left="400"/>
        <w:rPr>
          <w:rFonts w:ascii="ＭＳ ゴシック" w:eastAsia="ＭＳ ゴシック" w:hAnsi="ＭＳ ゴシック"/>
          <w:b/>
        </w:rPr>
      </w:pPr>
      <w:r w:rsidRPr="00F15B99">
        <w:rPr>
          <w:rFonts w:ascii="ＭＳ ゴシック" w:eastAsia="ＭＳ ゴシック" w:hAnsi="ＭＳ ゴシック" w:hint="eastAsia"/>
          <w:b/>
        </w:rPr>
        <w:t>実質</w:t>
      </w:r>
      <w:r>
        <w:rPr>
          <w:rFonts w:ascii="ＭＳ ゴシック" w:eastAsia="ＭＳ ゴシック" w:hAnsi="ＭＳ ゴシック" w:hint="eastAsia"/>
          <w:b/>
        </w:rPr>
        <w:t>公債費</w:t>
      </w:r>
      <w:r w:rsidRPr="00F15B99">
        <w:rPr>
          <w:rFonts w:ascii="ＭＳ ゴシック" w:eastAsia="ＭＳ ゴシック" w:hAnsi="ＭＳ ゴシック" w:hint="eastAsia"/>
          <w:b/>
        </w:rPr>
        <w:t>比率</w:t>
      </w:r>
    </w:p>
    <w:p w:rsidR="00EE236D" w:rsidRDefault="00EE236D" w:rsidP="00EE236D">
      <w:pPr>
        <w:ind w:leftChars="300" w:left="600" w:firstLineChars="100" w:firstLine="200"/>
        <w:rPr>
          <w:rFonts w:asciiTheme="minorEastAsia" w:eastAsiaTheme="minorEastAsia" w:hAnsiTheme="minorEastAsia"/>
        </w:rPr>
      </w:pPr>
      <w:r>
        <w:rPr>
          <w:rFonts w:asciiTheme="minorEastAsia" w:eastAsiaTheme="minorEastAsia" w:hAnsiTheme="minorEastAsia" w:hint="eastAsia"/>
        </w:rPr>
        <w:t>実質公債費比率とは、普通会計が負担する元利償還金及び準元利償還金の標準財政規模を基本とした額</w:t>
      </w:r>
      <w:r w:rsidR="00744E47" w:rsidRPr="001538CE">
        <w:rPr>
          <w:rFonts w:asciiTheme="minorEastAsia" w:eastAsiaTheme="minorEastAsia" w:hAnsiTheme="minorEastAsia" w:hint="eastAsia"/>
          <w:vertAlign w:val="superscript"/>
        </w:rPr>
        <w:t>※</w:t>
      </w:r>
      <w:r>
        <w:rPr>
          <w:rFonts w:asciiTheme="minorEastAsia" w:eastAsiaTheme="minorEastAsia" w:hAnsiTheme="minorEastAsia" w:hint="eastAsia"/>
        </w:rPr>
        <w:t>に対する比率です。</w:t>
      </w:r>
    </w:p>
    <w:p w:rsidR="00EE236D" w:rsidRDefault="00EE236D" w:rsidP="00EE236D">
      <w:pPr>
        <w:ind w:leftChars="300" w:left="600" w:firstLineChars="100" w:firstLine="200"/>
        <w:rPr>
          <w:rFonts w:asciiTheme="minorEastAsia" w:eastAsiaTheme="minorEastAsia" w:hAnsiTheme="minorEastAsia"/>
        </w:rPr>
      </w:pPr>
      <w:r>
        <w:rPr>
          <w:rFonts w:asciiTheme="minorEastAsia" w:eastAsiaTheme="minorEastAsia" w:hAnsiTheme="minorEastAsia" w:hint="eastAsia"/>
        </w:rPr>
        <w:t>平成</w:t>
      </w:r>
      <w:r w:rsidR="00D967C8">
        <w:rPr>
          <w:rFonts w:asciiTheme="minorEastAsia" w:eastAsiaTheme="minorEastAsia" w:hAnsiTheme="minorEastAsia" w:hint="eastAsia"/>
        </w:rPr>
        <w:t>3</w:t>
      </w:r>
      <w:r w:rsidR="00E50E65">
        <w:rPr>
          <w:rFonts w:asciiTheme="minorEastAsia" w:eastAsiaTheme="minorEastAsia" w:hAnsiTheme="minorEastAsia"/>
        </w:rPr>
        <w:t>1</w:t>
      </w:r>
      <w:r>
        <w:rPr>
          <w:rFonts w:asciiTheme="minorEastAsia" w:eastAsiaTheme="minorEastAsia" w:hAnsiTheme="minorEastAsia" w:hint="eastAsia"/>
        </w:rPr>
        <w:t>年度</w:t>
      </w:r>
      <w:r w:rsidR="008C1F91">
        <w:rPr>
          <w:rFonts w:asciiTheme="minorEastAsia" w:eastAsiaTheme="minorEastAsia" w:hAnsiTheme="minorEastAsia" w:hint="eastAsia"/>
        </w:rPr>
        <w:t>は</w:t>
      </w:r>
      <w:r w:rsidR="00D967C8">
        <w:rPr>
          <w:rFonts w:asciiTheme="minorEastAsia" w:eastAsiaTheme="minorEastAsia" w:hAnsiTheme="minorEastAsia" w:hint="eastAsia"/>
        </w:rPr>
        <w:t>、</w:t>
      </w:r>
      <w:r>
        <w:rPr>
          <w:rFonts w:asciiTheme="minorEastAsia" w:eastAsiaTheme="minorEastAsia" w:hAnsiTheme="minorEastAsia" w:hint="eastAsia"/>
        </w:rPr>
        <w:t>前年度</w:t>
      </w:r>
      <w:r w:rsidR="008C1F91">
        <w:rPr>
          <w:rFonts w:asciiTheme="minorEastAsia" w:eastAsiaTheme="minorEastAsia" w:hAnsiTheme="minorEastAsia" w:hint="eastAsia"/>
        </w:rPr>
        <w:t>より</w:t>
      </w:r>
      <w:r w:rsidR="00D967C8">
        <w:rPr>
          <w:rFonts w:asciiTheme="minorEastAsia" w:eastAsiaTheme="minorEastAsia" w:hAnsiTheme="minorEastAsia" w:hint="eastAsia"/>
        </w:rPr>
        <w:t>0.</w:t>
      </w:r>
      <w:r w:rsidR="00E50E65">
        <w:rPr>
          <w:rFonts w:asciiTheme="minorEastAsia" w:eastAsiaTheme="minorEastAsia" w:hAnsiTheme="minorEastAsia"/>
        </w:rPr>
        <w:t>5</w:t>
      </w:r>
      <w:r w:rsidR="00D967C8">
        <w:rPr>
          <w:rFonts w:asciiTheme="minorEastAsia" w:eastAsiaTheme="minorEastAsia" w:hAnsiTheme="minorEastAsia" w:hint="eastAsia"/>
        </w:rPr>
        <w:t>ポイント上昇</w:t>
      </w:r>
      <w:r w:rsidR="00FF4E09">
        <w:rPr>
          <w:rFonts w:asciiTheme="minorEastAsia" w:eastAsiaTheme="minorEastAsia" w:hAnsiTheme="minorEastAsia" w:hint="eastAsia"/>
        </w:rPr>
        <w:t>し</w:t>
      </w:r>
      <w:r w:rsidR="00D967C8">
        <w:rPr>
          <w:rFonts w:asciiTheme="minorEastAsia" w:eastAsiaTheme="minorEastAsia" w:hAnsiTheme="minorEastAsia" w:hint="eastAsia"/>
        </w:rPr>
        <w:t>「</w:t>
      </w:r>
      <w:r w:rsidR="00E50E65">
        <w:rPr>
          <w:rFonts w:asciiTheme="minorEastAsia" w:eastAsiaTheme="minorEastAsia" w:hAnsiTheme="minorEastAsia" w:hint="eastAsia"/>
        </w:rPr>
        <w:t>4</w:t>
      </w:r>
      <w:r w:rsidR="008C1F91">
        <w:rPr>
          <w:rFonts w:asciiTheme="minorEastAsia" w:eastAsiaTheme="minorEastAsia" w:hAnsiTheme="minorEastAsia" w:hint="eastAsia"/>
        </w:rPr>
        <w:t>.</w:t>
      </w:r>
      <w:r w:rsidR="00E50E65">
        <w:rPr>
          <w:rFonts w:asciiTheme="minorEastAsia" w:eastAsiaTheme="minorEastAsia" w:hAnsiTheme="minorEastAsia"/>
        </w:rPr>
        <w:t>2</w:t>
      </w:r>
      <w:r w:rsidR="008C1F91">
        <w:rPr>
          <w:rFonts w:asciiTheme="minorEastAsia" w:eastAsiaTheme="minorEastAsia" w:hAnsiTheme="minorEastAsia" w:hint="eastAsia"/>
        </w:rPr>
        <w:t>％</w:t>
      </w:r>
      <w:r w:rsidR="00D967C8">
        <w:rPr>
          <w:rFonts w:asciiTheme="minorEastAsia" w:eastAsiaTheme="minorEastAsia" w:hAnsiTheme="minorEastAsia" w:hint="eastAsia"/>
        </w:rPr>
        <w:t>」</w:t>
      </w:r>
      <w:r w:rsidR="008C1F91">
        <w:rPr>
          <w:rFonts w:asciiTheme="minorEastAsia" w:eastAsiaTheme="minorEastAsia" w:hAnsiTheme="minorEastAsia" w:hint="eastAsia"/>
        </w:rPr>
        <w:t>となりました。これは</w:t>
      </w:r>
      <w:r w:rsidR="00D967C8">
        <w:rPr>
          <w:rFonts w:asciiTheme="minorEastAsia" w:eastAsiaTheme="minorEastAsia" w:hAnsiTheme="minorEastAsia" w:hint="eastAsia"/>
        </w:rPr>
        <w:t>一部事務組合が起こした地方債の償還に対する負担</w:t>
      </w:r>
      <w:r w:rsidR="00700319">
        <w:rPr>
          <w:rFonts w:asciiTheme="minorEastAsia" w:eastAsiaTheme="minorEastAsia" w:hAnsiTheme="minorEastAsia" w:hint="eastAsia"/>
        </w:rPr>
        <w:t>額</w:t>
      </w:r>
      <w:r w:rsidR="00D967C8">
        <w:rPr>
          <w:rFonts w:asciiTheme="minorEastAsia" w:eastAsiaTheme="minorEastAsia" w:hAnsiTheme="minorEastAsia" w:hint="eastAsia"/>
        </w:rPr>
        <w:t>が増加したこと</w:t>
      </w:r>
      <w:r w:rsidR="00336640">
        <w:rPr>
          <w:rFonts w:asciiTheme="minorEastAsia" w:eastAsiaTheme="minorEastAsia" w:hAnsiTheme="minorEastAsia" w:hint="eastAsia"/>
        </w:rPr>
        <w:t>によるものです。</w:t>
      </w:r>
    </w:p>
    <w:p w:rsidR="001538CE" w:rsidRPr="001538CE" w:rsidRDefault="001538CE" w:rsidP="001538CE">
      <w:pPr>
        <w:ind w:leftChars="200" w:left="400" w:firstLineChars="100" w:firstLine="180"/>
        <w:rPr>
          <w:rFonts w:asciiTheme="minorEastAsia" w:eastAsiaTheme="minorEastAsia" w:hAnsiTheme="minorEastAsia"/>
          <w:w w:val="90"/>
        </w:rPr>
      </w:pPr>
      <w:r w:rsidRPr="001538CE">
        <w:rPr>
          <w:rFonts w:asciiTheme="minorEastAsia" w:eastAsiaTheme="minorEastAsia" w:hAnsiTheme="minorEastAsia" w:hint="eastAsia"/>
          <w:w w:val="90"/>
        </w:rPr>
        <w:t>※ 標準財政規模から元利償還金等に係る基準財政需要額算入額を控除した額（将来負担比率において同じ）</w:t>
      </w:r>
    </w:p>
    <w:p w:rsidR="00EE236D" w:rsidRDefault="00EE236D" w:rsidP="00BF26BA">
      <w:pPr>
        <w:rPr>
          <w:rFonts w:asciiTheme="minorEastAsia" w:eastAsiaTheme="minorEastAsia" w:hAnsiTheme="minorEastAsia"/>
        </w:rPr>
      </w:pPr>
    </w:p>
    <w:p w:rsidR="00336640" w:rsidRPr="00F15B99" w:rsidRDefault="00336640" w:rsidP="00336640">
      <w:pPr>
        <w:ind w:leftChars="200" w:left="400"/>
        <w:rPr>
          <w:rFonts w:ascii="ＭＳ ゴシック" w:eastAsia="ＭＳ ゴシック" w:hAnsi="ＭＳ ゴシック"/>
          <w:b/>
        </w:rPr>
      </w:pPr>
      <w:r>
        <w:rPr>
          <w:rFonts w:ascii="ＭＳ ゴシック" w:eastAsia="ＭＳ ゴシック" w:hAnsi="ＭＳ ゴシック" w:hint="eastAsia"/>
          <w:b/>
        </w:rPr>
        <w:t>将来負担</w:t>
      </w:r>
      <w:r w:rsidRPr="00F15B99">
        <w:rPr>
          <w:rFonts w:ascii="ＭＳ ゴシック" w:eastAsia="ＭＳ ゴシック" w:hAnsi="ＭＳ ゴシック" w:hint="eastAsia"/>
          <w:b/>
        </w:rPr>
        <w:t>比率</w:t>
      </w:r>
    </w:p>
    <w:p w:rsidR="00336640" w:rsidRDefault="00336640" w:rsidP="00336640">
      <w:pPr>
        <w:ind w:leftChars="300" w:left="600" w:firstLineChars="100" w:firstLine="200"/>
        <w:rPr>
          <w:rFonts w:asciiTheme="minorEastAsia" w:eastAsiaTheme="minorEastAsia" w:hAnsiTheme="minorEastAsia"/>
        </w:rPr>
      </w:pPr>
      <w:r>
        <w:rPr>
          <w:rFonts w:asciiTheme="minorEastAsia" w:eastAsiaTheme="minorEastAsia" w:hAnsiTheme="minorEastAsia" w:hint="eastAsia"/>
        </w:rPr>
        <w:t>将来負担比率とは、地方公社や損失補償を行っている出資法人等に係るものも含め、普通会計が将来負担すべき実質的な負債の標準財政規模を基本とした額に対する比率です。</w:t>
      </w:r>
    </w:p>
    <w:p w:rsidR="00336640" w:rsidRDefault="006E536A" w:rsidP="00336640">
      <w:pPr>
        <w:ind w:leftChars="300" w:left="600" w:firstLineChars="100" w:firstLine="200"/>
        <w:rPr>
          <w:rFonts w:asciiTheme="minorEastAsia" w:eastAsiaTheme="minorEastAsia" w:hAnsiTheme="minorEastAsia"/>
        </w:rPr>
      </w:pPr>
      <w:r>
        <w:rPr>
          <w:rFonts w:asciiTheme="minorEastAsia" w:eastAsiaTheme="minorEastAsia" w:hAnsiTheme="minorEastAsia" w:hint="eastAsia"/>
        </w:rPr>
        <w:t>平成</w:t>
      </w:r>
      <w:r w:rsidR="00700319">
        <w:rPr>
          <w:rFonts w:asciiTheme="minorEastAsia" w:eastAsiaTheme="minorEastAsia" w:hAnsiTheme="minorEastAsia" w:hint="eastAsia"/>
        </w:rPr>
        <w:t>3</w:t>
      </w:r>
      <w:r w:rsidR="00E50E65">
        <w:rPr>
          <w:rFonts w:asciiTheme="minorEastAsia" w:eastAsiaTheme="minorEastAsia" w:hAnsiTheme="minorEastAsia"/>
        </w:rPr>
        <w:t>1</w:t>
      </w:r>
      <w:r w:rsidR="00336640">
        <w:rPr>
          <w:rFonts w:asciiTheme="minorEastAsia" w:eastAsiaTheme="minorEastAsia" w:hAnsiTheme="minorEastAsia" w:hint="eastAsia"/>
        </w:rPr>
        <w:t>年度は</w:t>
      </w:r>
      <w:r w:rsidR="00700319">
        <w:rPr>
          <w:rFonts w:asciiTheme="minorEastAsia" w:eastAsiaTheme="minorEastAsia" w:hAnsiTheme="minorEastAsia" w:hint="eastAsia"/>
        </w:rPr>
        <w:t>、</w:t>
      </w:r>
      <w:r w:rsidR="00336640">
        <w:rPr>
          <w:rFonts w:asciiTheme="minorEastAsia" w:eastAsiaTheme="minorEastAsia" w:hAnsiTheme="minorEastAsia" w:hint="eastAsia"/>
        </w:rPr>
        <w:t>前年度</w:t>
      </w:r>
      <w:r>
        <w:rPr>
          <w:rFonts w:asciiTheme="minorEastAsia" w:eastAsiaTheme="minorEastAsia" w:hAnsiTheme="minorEastAsia" w:hint="eastAsia"/>
        </w:rPr>
        <w:t>と同様に比率は算定されませんでした。これは、将来</w:t>
      </w:r>
      <w:r w:rsidR="006E737C">
        <w:rPr>
          <w:rFonts w:asciiTheme="minorEastAsia" w:eastAsiaTheme="minorEastAsia" w:hAnsiTheme="minorEastAsia" w:hint="eastAsia"/>
        </w:rPr>
        <w:t>の</w:t>
      </w:r>
      <w:r w:rsidR="00D33DED">
        <w:rPr>
          <w:rFonts w:asciiTheme="minorEastAsia" w:eastAsiaTheme="minorEastAsia" w:hAnsiTheme="minorEastAsia" w:hint="eastAsia"/>
        </w:rPr>
        <w:t>負担</w:t>
      </w:r>
      <w:r w:rsidR="00622AAA">
        <w:rPr>
          <w:rFonts w:asciiTheme="minorEastAsia" w:eastAsiaTheme="minorEastAsia" w:hAnsiTheme="minorEastAsia" w:hint="eastAsia"/>
        </w:rPr>
        <w:t>額</w:t>
      </w:r>
      <w:r w:rsidR="006E737C">
        <w:rPr>
          <w:rFonts w:asciiTheme="minorEastAsia" w:eastAsiaTheme="minorEastAsia" w:hAnsiTheme="minorEastAsia" w:hint="eastAsia"/>
        </w:rPr>
        <w:t>より地方交付税で措置される額や基金（貯金）の現在高の</w:t>
      </w:r>
      <w:r w:rsidR="00622AAA">
        <w:rPr>
          <w:rFonts w:asciiTheme="minorEastAsia" w:eastAsiaTheme="minorEastAsia" w:hAnsiTheme="minorEastAsia" w:hint="eastAsia"/>
        </w:rPr>
        <w:t>合計額が上回っている</w:t>
      </w:r>
      <w:r w:rsidR="006E737C">
        <w:rPr>
          <w:rFonts w:asciiTheme="minorEastAsia" w:eastAsiaTheme="minorEastAsia" w:hAnsiTheme="minorEastAsia" w:hint="eastAsia"/>
        </w:rPr>
        <w:t>ため</w:t>
      </w:r>
      <w:r w:rsidR="00622AAA">
        <w:rPr>
          <w:rFonts w:asciiTheme="minorEastAsia" w:eastAsiaTheme="minorEastAsia" w:hAnsiTheme="minorEastAsia" w:hint="eastAsia"/>
        </w:rPr>
        <w:t>です</w:t>
      </w:r>
      <w:r>
        <w:rPr>
          <w:rFonts w:asciiTheme="minorEastAsia" w:eastAsiaTheme="minorEastAsia" w:hAnsiTheme="minorEastAsia" w:hint="eastAsia"/>
        </w:rPr>
        <w:t>。</w:t>
      </w:r>
    </w:p>
    <w:p w:rsidR="00336640" w:rsidRPr="00336640" w:rsidRDefault="00336640" w:rsidP="00BF26BA">
      <w:pPr>
        <w:rPr>
          <w:rFonts w:asciiTheme="minorEastAsia" w:eastAsiaTheme="minorEastAsia" w:hAnsiTheme="minorEastAsia"/>
        </w:rPr>
      </w:pPr>
    </w:p>
    <w:p w:rsidR="00880B52" w:rsidRPr="00BA3E60" w:rsidRDefault="005D417B" w:rsidP="001538CE">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lastRenderedPageBreak/>
        <w:t>２．</w:t>
      </w:r>
      <w:r w:rsidR="00880B52" w:rsidRPr="00BA3E60">
        <w:rPr>
          <w:rFonts w:asciiTheme="majorEastAsia" w:eastAsiaTheme="majorEastAsia" w:hAnsiTheme="majorEastAsia" w:hint="eastAsia"/>
          <w:b/>
          <w:sz w:val="22"/>
        </w:rPr>
        <w:t>公営企業会計に係る資金不足比率</w:t>
      </w:r>
    </w:p>
    <w:p w:rsidR="00BA3E60" w:rsidRPr="00BA3E60" w:rsidRDefault="00BA3E60" w:rsidP="00BA3E60">
      <w:pPr>
        <w:rPr>
          <w:rFonts w:asciiTheme="minorEastAsia" w:eastAsiaTheme="minorEastAsia" w:hAnsiTheme="minorEastAsia"/>
        </w:rPr>
      </w:pPr>
    </w:p>
    <w:p w:rsidR="00880B52" w:rsidRDefault="00880B52" w:rsidP="006C0456">
      <w:pPr>
        <w:ind w:leftChars="150" w:left="300" w:firstLineChars="100" w:firstLine="200"/>
        <w:rPr>
          <w:rFonts w:asciiTheme="minorEastAsia" w:eastAsiaTheme="minorEastAsia" w:hAnsiTheme="minorEastAsia"/>
        </w:rPr>
      </w:pPr>
      <w:r w:rsidRPr="005878EA">
        <w:rPr>
          <w:rFonts w:asciiTheme="minorEastAsia" w:eastAsiaTheme="minorEastAsia" w:hAnsiTheme="minorEastAsia" w:hint="eastAsia"/>
        </w:rPr>
        <w:t>資金不足比率</w:t>
      </w:r>
      <w:r w:rsidR="006E737C">
        <w:rPr>
          <w:rFonts w:asciiTheme="minorEastAsia" w:eastAsiaTheme="minorEastAsia" w:hAnsiTheme="minorEastAsia" w:hint="eastAsia"/>
        </w:rPr>
        <w:t>と</w:t>
      </w:r>
      <w:r w:rsidRPr="005878EA">
        <w:rPr>
          <w:rFonts w:asciiTheme="minorEastAsia" w:eastAsiaTheme="minorEastAsia" w:hAnsiTheme="minorEastAsia" w:hint="eastAsia"/>
        </w:rPr>
        <w:t>は、公営企業</w:t>
      </w:r>
      <w:r w:rsidR="006E737C">
        <w:rPr>
          <w:rFonts w:asciiTheme="minorEastAsia" w:eastAsiaTheme="minorEastAsia" w:hAnsiTheme="minorEastAsia" w:hint="eastAsia"/>
        </w:rPr>
        <w:t>ごとの資金の不足額の事業の規模に対する比率で、</w:t>
      </w:r>
      <w:r w:rsidRPr="005878EA">
        <w:rPr>
          <w:rFonts w:asciiTheme="minorEastAsia" w:eastAsiaTheme="minorEastAsia" w:hAnsiTheme="minorEastAsia" w:hint="eastAsia"/>
        </w:rPr>
        <w:t>経営健全化基準は20％となっ</w:t>
      </w:r>
      <w:r w:rsidR="002D707B">
        <w:rPr>
          <w:rFonts w:asciiTheme="minorEastAsia" w:eastAsiaTheme="minorEastAsia" w:hAnsiTheme="minorEastAsia" w:hint="eastAsia"/>
        </w:rPr>
        <w:t>ており、</w:t>
      </w:r>
      <w:r w:rsidRPr="005878EA">
        <w:rPr>
          <w:rFonts w:asciiTheme="minorEastAsia" w:eastAsiaTheme="minorEastAsia" w:hAnsiTheme="minorEastAsia" w:hint="eastAsia"/>
        </w:rPr>
        <w:t>経営健全化基準以上</w:t>
      </w:r>
      <w:r w:rsidR="006E737C">
        <w:rPr>
          <w:rFonts w:asciiTheme="minorEastAsia" w:eastAsiaTheme="minorEastAsia" w:hAnsiTheme="minorEastAsia" w:hint="eastAsia"/>
        </w:rPr>
        <w:t>となった</w:t>
      </w:r>
      <w:r w:rsidRPr="005878EA">
        <w:rPr>
          <w:rFonts w:asciiTheme="minorEastAsia" w:eastAsiaTheme="minorEastAsia" w:hAnsiTheme="minorEastAsia" w:hint="eastAsia"/>
        </w:rPr>
        <w:t>場合</w:t>
      </w:r>
      <w:r w:rsidR="00D074DD">
        <w:rPr>
          <w:rFonts w:asciiTheme="minorEastAsia" w:eastAsiaTheme="minorEastAsia" w:hAnsiTheme="minorEastAsia" w:hint="eastAsia"/>
        </w:rPr>
        <w:t>に</w:t>
      </w:r>
      <w:r w:rsidRPr="005878EA">
        <w:rPr>
          <w:rFonts w:asciiTheme="minorEastAsia" w:eastAsiaTheme="minorEastAsia" w:hAnsiTheme="minorEastAsia" w:hint="eastAsia"/>
        </w:rPr>
        <w:t>は、「経営健全化計画」を定め</w:t>
      </w:r>
      <w:r w:rsidR="00D074DD">
        <w:rPr>
          <w:rFonts w:asciiTheme="minorEastAsia" w:eastAsiaTheme="minorEastAsia" w:hAnsiTheme="minorEastAsia" w:hint="eastAsia"/>
        </w:rPr>
        <w:t>なければなりません。</w:t>
      </w:r>
    </w:p>
    <w:p w:rsidR="002D707B" w:rsidRDefault="002D707B" w:rsidP="002D707B">
      <w:pPr>
        <w:rPr>
          <w:rFonts w:asciiTheme="minorEastAsia" w:eastAsiaTheme="minorEastAsia" w:hAnsiTheme="minorEastAsia"/>
        </w:rPr>
      </w:pPr>
    </w:p>
    <w:p w:rsidR="002D707B" w:rsidRDefault="002D707B" w:rsidP="002D707B">
      <w:pPr>
        <w:jc w:val="right"/>
        <w:rPr>
          <w:rFonts w:asciiTheme="minorEastAsia" w:eastAsiaTheme="minorEastAsia" w:hAnsiTheme="minorEastAsia"/>
        </w:rPr>
      </w:pPr>
      <w:r>
        <w:rPr>
          <w:rFonts w:asciiTheme="minorEastAsia" w:eastAsiaTheme="minorEastAsia" w:hAnsiTheme="minorEastAsia" w:hint="eastAsia"/>
        </w:rPr>
        <w:t>（単位：千円、％）</w:t>
      </w:r>
    </w:p>
    <w:tbl>
      <w:tblPr>
        <w:tblStyle w:val="a3"/>
        <w:tblW w:w="8788" w:type="dxa"/>
        <w:tblInd w:w="392" w:type="dxa"/>
        <w:tblLayout w:type="fixed"/>
        <w:tblLook w:val="04A0" w:firstRow="1" w:lastRow="0" w:firstColumn="1" w:lastColumn="0" w:noHBand="0" w:noVBand="1"/>
      </w:tblPr>
      <w:tblGrid>
        <w:gridCol w:w="1536"/>
        <w:gridCol w:w="1208"/>
        <w:gridCol w:w="1209"/>
        <w:gridCol w:w="1209"/>
        <w:gridCol w:w="1351"/>
        <w:gridCol w:w="1195"/>
        <w:gridCol w:w="1080"/>
      </w:tblGrid>
      <w:tr w:rsidR="008019AC" w:rsidRPr="00775CD5" w:rsidTr="00B25AA6">
        <w:trPr>
          <w:trHeight w:hRule="exact" w:val="1021"/>
        </w:trPr>
        <w:tc>
          <w:tcPr>
            <w:tcW w:w="1531" w:type="dxa"/>
            <w:tcBorders>
              <w:top w:val="single" w:sz="12" w:space="0" w:color="auto"/>
              <w:left w:val="single" w:sz="12" w:space="0" w:color="auto"/>
            </w:tcBorders>
            <w:vAlign w:val="center"/>
          </w:tcPr>
          <w:p w:rsidR="004E6B2E" w:rsidRPr="00775CD5" w:rsidRDefault="004E6B2E" w:rsidP="00D24700">
            <w:pPr>
              <w:jc w:val="center"/>
              <w:rPr>
                <w:rFonts w:asciiTheme="minorEastAsia" w:eastAsiaTheme="minorEastAsia" w:hAnsiTheme="minorEastAsia"/>
                <w:szCs w:val="20"/>
              </w:rPr>
            </w:pPr>
            <w:r w:rsidRPr="00775CD5">
              <w:rPr>
                <w:rFonts w:asciiTheme="minorEastAsia" w:eastAsiaTheme="minorEastAsia" w:hAnsiTheme="minorEastAsia" w:hint="eastAsia"/>
                <w:szCs w:val="20"/>
              </w:rPr>
              <w:t>区分</w:t>
            </w:r>
          </w:p>
        </w:tc>
        <w:tc>
          <w:tcPr>
            <w:tcW w:w="1204" w:type="dxa"/>
            <w:tcBorders>
              <w:top w:val="single" w:sz="12" w:space="0" w:color="auto"/>
            </w:tcBorders>
            <w:vAlign w:val="center"/>
          </w:tcPr>
          <w:p w:rsidR="004E6B2E" w:rsidRPr="00775CD5" w:rsidRDefault="004E6B2E" w:rsidP="006C0456">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流動負債等</w:t>
            </w:r>
          </w:p>
          <w:p w:rsidR="006C0456" w:rsidRPr="00775CD5" w:rsidRDefault="006C0456" w:rsidP="006C0456">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(1)</w:t>
            </w:r>
          </w:p>
        </w:tc>
        <w:tc>
          <w:tcPr>
            <w:tcW w:w="1205" w:type="dxa"/>
            <w:tcBorders>
              <w:top w:val="single" w:sz="12" w:space="0" w:color="auto"/>
            </w:tcBorders>
            <w:vAlign w:val="center"/>
          </w:tcPr>
          <w:p w:rsidR="004E6B2E" w:rsidRPr="00775CD5" w:rsidRDefault="00466803" w:rsidP="006C0456">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算入</w:t>
            </w:r>
            <w:r w:rsidR="004E6B2E" w:rsidRPr="00775CD5">
              <w:rPr>
                <w:rFonts w:asciiTheme="minorEastAsia" w:eastAsiaTheme="minorEastAsia" w:hAnsiTheme="minorEastAsia" w:hint="eastAsia"/>
                <w:szCs w:val="20"/>
              </w:rPr>
              <w:t>地方債</w:t>
            </w:r>
          </w:p>
          <w:p w:rsidR="006C0456" w:rsidRPr="00775CD5" w:rsidRDefault="006C0456" w:rsidP="006C0456">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(2)</w:t>
            </w:r>
          </w:p>
        </w:tc>
        <w:tc>
          <w:tcPr>
            <w:tcW w:w="1205" w:type="dxa"/>
            <w:tcBorders>
              <w:top w:val="single" w:sz="12" w:space="0" w:color="auto"/>
            </w:tcBorders>
            <w:vAlign w:val="center"/>
          </w:tcPr>
          <w:p w:rsidR="004E6B2E" w:rsidRPr="00775CD5" w:rsidRDefault="004E6B2E" w:rsidP="006C0456">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流動資産等</w:t>
            </w:r>
          </w:p>
          <w:p w:rsidR="006C0456" w:rsidRPr="00775CD5" w:rsidRDefault="006C0456" w:rsidP="006C0456">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(3)</w:t>
            </w:r>
          </w:p>
        </w:tc>
        <w:tc>
          <w:tcPr>
            <w:tcW w:w="1347" w:type="dxa"/>
            <w:tcBorders>
              <w:top w:val="single" w:sz="12" w:space="0" w:color="auto"/>
            </w:tcBorders>
            <w:vAlign w:val="center"/>
          </w:tcPr>
          <w:p w:rsidR="004E6B2E" w:rsidRPr="00775CD5" w:rsidRDefault="004E6B2E" w:rsidP="006C0456">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資金不足額</w:t>
            </w:r>
          </w:p>
          <w:p w:rsidR="008019AC" w:rsidRPr="00775CD5" w:rsidRDefault="006C0456" w:rsidP="00775CD5">
            <w:pPr>
              <w:ind w:rightChars="50" w:right="100"/>
              <w:jc w:val="right"/>
              <w:rPr>
                <w:rFonts w:asciiTheme="minorEastAsia" w:eastAsiaTheme="minorEastAsia" w:hAnsiTheme="minorEastAsia"/>
                <w:szCs w:val="20"/>
              </w:rPr>
            </w:pPr>
            <w:r w:rsidRPr="00775CD5">
              <w:rPr>
                <w:rFonts w:asciiTheme="minorEastAsia" w:eastAsiaTheme="minorEastAsia" w:hAnsiTheme="minorEastAsia" w:hint="eastAsia"/>
                <w:szCs w:val="20"/>
              </w:rPr>
              <w:t>(1)+(2)-</w:t>
            </w:r>
          </w:p>
          <w:p w:rsidR="006C0456" w:rsidRPr="00775CD5" w:rsidRDefault="006C0456" w:rsidP="00775CD5">
            <w:pPr>
              <w:ind w:rightChars="50" w:right="100"/>
              <w:jc w:val="right"/>
              <w:rPr>
                <w:rFonts w:asciiTheme="minorEastAsia" w:eastAsiaTheme="minorEastAsia" w:hAnsiTheme="minorEastAsia"/>
                <w:szCs w:val="20"/>
              </w:rPr>
            </w:pPr>
            <w:r w:rsidRPr="00775CD5">
              <w:rPr>
                <w:rFonts w:asciiTheme="minorEastAsia" w:eastAsiaTheme="minorEastAsia" w:hAnsiTheme="minorEastAsia" w:hint="eastAsia"/>
                <w:szCs w:val="20"/>
              </w:rPr>
              <w:t>(3)=(4)</w:t>
            </w:r>
          </w:p>
        </w:tc>
        <w:tc>
          <w:tcPr>
            <w:tcW w:w="1191" w:type="dxa"/>
            <w:tcBorders>
              <w:top w:val="single" w:sz="12" w:space="0" w:color="auto"/>
            </w:tcBorders>
            <w:vAlign w:val="center"/>
          </w:tcPr>
          <w:p w:rsidR="004E6B2E" w:rsidRPr="00775CD5" w:rsidRDefault="006C0456" w:rsidP="008019AC">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事業の規模</w:t>
            </w:r>
          </w:p>
          <w:p w:rsidR="006C0456" w:rsidRPr="00775CD5" w:rsidRDefault="006C0456" w:rsidP="008019AC">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(5)</w:t>
            </w:r>
          </w:p>
        </w:tc>
        <w:tc>
          <w:tcPr>
            <w:tcW w:w="1077" w:type="dxa"/>
            <w:tcBorders>
              <w:top w:val="single" w:sz="12" w:space="0" w:color="auto"/>
              <w:right w:val="single" w:sz="12" w:space="0" w:color="auto"/>
            </w:tcBorders>
            <w:vAlign w:val="center"/>
          </w:tcPr>
          <w:p w:rsidR="006C0456" w:rsidRPr="00775CD5" w:rsidRDefault="006C0456" w:rsidP="006C0456">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資金不足</w:t>
            </w:r>
          </w:p>
          <w:p w:rsidR="004E6B2E" w:rsidRPr="00775CD5" w:rsidRDefault="006C0456" w:rsidP="006C0456">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比　　率</w:t>
            </w:r>
          </w:p>
          <w:p w:rsidR="006C0456" w:rsidRPr="00775CD5" w:rsidRDefault="006C0456" w:rsidP="006C0456">
            <w:pPr>
              <w:ind w:leftChars="-50" w:left="-100" w:rightChars="-50" w:right="-100"/>
              <w:jc w:val="center"/>
              <w:rPr>
                <w:rFonts w:asciiTheme="minorEastAsia" w:eastAsiaTheme="minorEastAsia" w:hAnsiTheme="minorEastAsia"/>
                <w:szCs w:val="20"/>
              </w:rPr>
            </w:pPr>
            <w:r w:rsidRPr="00775CD5">
              <w:rPr>
                <w:rFonts w:asciiTheme="minorEastAsia" w:eastAsiaTheme="minorEastAsia" w:hAnsiTheme="minorEastAsia" w:hint="eastAsia"/>
                <w:szCs w:val="20"/>
              </w:rPr>
              <w:t>(4)/(5)</w:t>
            </w:r>
          </w:p>
        </w:tc>
      </w:tr>
      <w:tr w:rsidR="008019AC" w:rsidRPr="00775CD5" w:rsidTr="00B25AA6">
        <w:trPr>
          <w:trHeight w:hRule="exact" w:val="680"/>
        </w:trPr>
        <w:tc>
          <w:tcPr>
            <w:tcW w:w="1531" w:type="dxa"/>
            <w:tcBorders>
              <w:left w:val="single" w:sz="12" w:space="0" w:color="auto"/>
            </w:tcBorders>
            <w:vAlign w:val="center"/>
          </w:tcPr>
          <w:p w:rsidR="004E6B2E" w:rsidRPr="00775CD5" w:rsidRDefault="004E6B2E" w:rsidP="00D24700">
            <w:pPr>
              <w:ind w:rightChars="-50" w:right="-100"/>
              <w:rPr>
                <w:rFonts w:asciiTheme="minorEastAsia" w:eastAsiaTheme="minorEastAsia" w:hAnsiTheme="minorEastAsia"/>
                <w:szCs w:val="20"/>
              </w:rPr>
            </w:pPr>
            <w:r w:rsidRPr="00775CD5">
              <w:rPr>
                <w:rFonts w:asciiTheme="minorEastAsia" w:eastAsiaTheme="minorEastAsia" w:hAnsiTheme="minorEastAsia" w:hint="eastAsia"/>
                <w:szCs w:val="20"/>
              </w:rPr>
              <w:t>水道事業会計</w:t>
            </w:r>
          </w:p>
        </w:tc>
        <w:tc>
          <w:tcPr>
            <w:tcW w:w="1204" w:type="dxa"/>
            <w:vAlign w:val="center"/>
          </w:tcPr>
          <w:p w:rsidR="004E6B2E" w:rsidRPr="00775CD5" w:rsidRDefault="00E50E65" w:rsidP="00E50E65">
            <w:pPr>
              <w:ind w:leftChars="-50" w:left="-100"/>
              <w:jc w:val="right"/>
              <w:rPr>
                <w:rFonts w:asciiTheme="minorEastAsia" w:eastAsiaTheme="minorEastAsia" w:hAnsiTheme="minorEastAsia"/>
                <w:szCs w:val="20"/>
              </w:rPr>
            </w:pPr>
            <w:r>
              <w:rPr>
                <w:rFonts w:asciiTheme="minorEastAsia" w:eastAsiaTheme="minorEastAsia" w:hAnsiTheme="minorEastAsia"/>
                <w:szCs w:val="20"/>
              </w:rPr>
              <w:t>3</w:t>
            </w:r>
            <w:r w:rsidR="00700319">
              <w:rPr>
                <w:rFonts w:asciiTheme="minorEastAsia" w:eastAsiaTheme="minorEastAsia" w:hAnsiTheme="minorEastAsia" w:hint="eastAsia"/>
                <w:szCs w:val="20"/>
              </w:rPr>
              <w:t>,</w:t>
            </w:r>
            <w:r>
              <w:rPr>
                <w:rFonts w:asciiTheme="minorEastAsia" w:eastAsiaTheme="minorEastAsia" w:hAnsiTheme="minorEastAsia"/>
                <w:szCs w:val="20"/>
              </w:rPr>
              <w:t>518</w:t>
            </w:r>
          </w:p>
        </w:tc>
        <w:tc>
          <w:tcPr>
            <w:tcW w:w="1205" w:type="dxa"/>
            <w:vAlign w:val="center"/>
          </w:tcPr>
          <w:p w:rsidR="004E6B2E" w:rsidRPr="00775CD5" w:rsidRDefault="00DC13ED" w:rsidP="002A5CB5">
            <w:pPr>
              <w:ind w:leftChars="-50" w:left="-100"/>
              <w:jc w:val="right"/>
              <w:rPr>
                <w:rFonts w:asciiTheme="minorEastAsia" w:eastAsiaTheme="minorEastAsia" w:hAnsiTheme="minorEastAsia"/>
                <w:szCs w:val="20"/>
              </w:rPr>
            </w:pPr>
            <w:r w:rsidRPr="00775CD5">
              <w:rPr>
                <w:rFonts w:asciiTheme="minorEastAsia" w:eastAsiaTheme="minorEastAsia" w:hAnsiTheme="minorEastAsia" w:hint="eastAsia"/>
                <w:szCs w:val="20"/>
              </w:rPr>
              <w:t>0</w:t>
            </w:r>
          </w:p>
        </w:tc>
        <w:tc>
          <w:tcPr>
            <w:tcW w:w="1205" w:type="dxa"/>
            <w:vAlign w:val="center"/>
          </w:tcPr>
          <w:p w:rsidR="004E6B2E" w:rsidRPr="00775CD5" w:rsidRDefault="00700319" w:rsidP="00E50E65">
            <w:pPr>
              <w:ind w:leftChars="-50" w:left="-100"/>
              <w:jc w:val="right"/>
              <w:rPr>
                <w:rFonts w:asciiTheme="minorEastAsia" w:eastAsiaTheme="minorEastAsia" w:hAnsiTheme="minorEastAsia"/>
                <w:szCs w:val="20"/>
              </w:rPr>
            </w:pPr>
            <w:r>
              <w:rPr>
                <w:rFonts w:asciiTheme="minorEastAsia" w:eastAsiaTheme="minorEastAsia" w:hAnsiTheme="minorEastAsia" w:hint="eastAsia"/>
                <w:szCs w:val="20"/>
              </w:rPr>
              <w:t>15</w:t>
            </w:r>
            <w:r w:rsidR="00E50E65">
              <w:rPr>
                <w:rFonts w:asciiTheme="minorEastAsia" w:eastAsiaTheme="minorEastAsia" w:hAnsiTheme="minorEastAsia"/>
                <w:szCs w:val="20"/>
              </w:rPr>
              <w:t>1</w:t>
            </w:r>
            <w:r>
              <w:rPr>
                <w:rFonts w:asciiTheme="minorEastAsia" w:eastAsiaTheme="minorEastAsia" w:hAnsiTheme="minorEastAsia" w:hint="eastAsia"/>
                <w:szCs w:val="20"/>
              </w:rPr>
              <w:t>,</w:t>
            </w:r>
            <w:r w:rsidR="00E50E65">
              <w:rPr>
                <w:rFonts w:asciiTheme="minorEastAsia" w:eastAsiaTheme="minorEastAsia" w:hAnsiTheme="minorEastAsia"/>
                <w:szCs w:val="20"/>
              </w:rPr>
              <w:t>357</w:t>
            </w:r>
          </w:p>
        </w:tc>
        <w:tc>
          <w:tcPr>
            <w:tcW w:w="1347" w:type="dxa"/>
            <w:vAlign w:val="center"/>
          </w:tcPr>
          <w:p w:rsidR="004E6B2E" w:rsidRPr="00775CD5" w:rsidRDefault="00B0379A" w:rsidP="00E50E65">
            <w:pPr>
              <w:ind w:leftChars="-50" w:left="-100"/>
              <w:jc w:val="right"/>
              <w:rPr>
                <w:rFonts w:asciiTheme="minorEastAsia" w:eastAsiaTheme="minorEastAsia" w:hAnsiTheme="minorEastAsia"/>
                <w:szCs w:val="20"/>
              </w:rPr>
            </w:pPr>
            <w:r w:rsidRPr="00775CD5">
              <w:rPr>
                <w:rFonts w:asciiTheme="minorEastAsia" w:eastAsiaTheme="minorEastAsia" w:hAnsiTheme="minorEastAsia" w:hint="eastAsia"/>
                <w:szCs w:val="20"/>
              </w:rPr>
              <w:t>△</w:t>
            </w:r>
            <w:r w:rsidR="00700319">
              <w:rPr>
                <w:rFonts w:asciiTheme="minorEastAsia" w:eastAsiaTheme="minorEastAsia" w:hAnsiTheme="minorEastAsia" w:hint="eastAsia"/>
                <w:szCs w:val="20"/>
              </w:rPr>
              <w:t>14</w:t>
            </w:r>
            <w:r w:rsidR="00E50E65">
              <w:rPr>
                <w:rFonts w:asciiTheme="minorEastAsia" w:eastAsiaTheme="minorEastAsia" w:hAnsiTheme="minorEastAsia"/>
                <w:szCs w:val="20"/>
              </w:rPr>
              <w:t>7</w:t>
            </w:r>
            <w:r w:rsidR="00700319">
              <w:rPr>
                <w:rFonts w:asciiTheme="minorEastAsia" w:eastAsiaTheme="minorEastAsia" w:hAnsiTheme="minorEastAsia" w:hint="eastAsia"/>
                <w:szCs w:val="20"/>
              </w:rPr>
              <w:t>,</w:t>
            </w:r>
            <w:r w:rsidR="00E50E65">
              <w:rPr>
                <w:rFonts w:asciiTheme="minorEastAsia" w:eastAsiaTheme="minorEastAsia" w:hAnsiTheme="minorEastAsia"/>
                <w:szCs w:val="20"/>
              </w:rPr>
              <w:t>8</w:t>
            </w:r>
            <w:r w:rsidR="00700319">
              <w:rPr>
                <w:rFonts w:asciiTheme="minorEastAsia" w:eastAsiaTheme="minorEastAsia" w:hAnsiTheme="minorEastAsia" w:hint="eastAsia"/>
                <w:szCs w:val="20"/>
              </w:rPr>
              <w:t>39</w:t>
            </w:r>
          </w:p>
        </w:tc>
        <w:tc>
          <w:tcPr>
            <w:tcW w:w="1191" w:type="dxa"/>
            <w:vAlign w:val="center"/>
          </w:tcPr>
          <w:p w:rsidR="004E6B2E" w:rsidRPr="00775CD5" w:rsidRDefault="00D074DD" w:rsidP="00E50E65">
            <w:pPr>
              <w:ind w:leftChars="-50" w:left="-100"/>
              <w:jc w:val="right"/>
              <w:rPr>
                <w:rFonts w:asciiTheme="minorEastAsia" w:eastAsiaTheme="minorEastAsia" w:hAnsiTheme="minorEastAsia"/>
                <w:szCs w:val="20"/>
              </w:rPr>
            </w:pPr>
            <w:r w:rsidRPr="00775CD5">
              <w:rPr>
                <w:rFonts w:asciiTheme="minorEastAsia" w:eastAsiaTheme="minorEastAsia" w:hAnsiTheme="minorEastAsia" w:hint="eastAsia"/>
                <w:szCs w:val="20"/>
              </w:rPr>
              <w:t>50,</w:t>
            </w:r>
            <w:r w:rsidR="00E50E65">
              <w:rPr>
                <w:rFonts w:asciiTheme="minorEastAsia" w:eastAsiaTheme="minorEastAsia" w:hAnsiTheme="minorEastAsia"/>
                <w:szCs w:val="20"/>
              </w:rPr>
              <w:t>561</w:t>
            </w:r>
          </w:p>
        </w:tc>
        <w:tc>
          <w:tcPr>
            <w:tcW w:w="1077" w:type="dxa"/>
            <w:tcBorders>
              <w:right w:val="single" w:sz="12" w:space="0" w:color="auto"/>
            </w:tcBorders>
            <w:vAlign w:val="center"/>
          </w:tcPr>
          <w:p w:rsidR="004E6B2E" w:rsidRPr="00775CD5" w:rsidRDefault="004E6B2E" w:rsidP="002A5CB5">
            <w:pPr>
              <w:jc w:val="right"/>
              <w:rPr>
                <w:rFonts w:asciiTheme="minorEastAsia" w:eastAsiaTheme="minorEastAsia" w:hAnsiTheme="minorEastAsia"/>
                <w:szCs w:val="20"/>
              </w:rPr>
            </w:pPr>
            <w:r w:rsidRPr="00775CD5">
              <w:rPr>
                <w:rFonts w:asciiTheme="minorEastAsia" w:eastAsiaTheme="minorEastAsia" w:hAnsiTheme="minorEastAsia" w:hint="eastAsia"/>
                <w:szCs w:val="20"/>
              </w:rPr>
              <w:t>―</w:t>
            </w:r>
          </w:p>
        </w:tc>
      </w:tr>
      <w:tr w:rsidR="008019AC" w:rsidRPr="00775CD5" w:rsidTr="00B25AA6">
        <w:trPr>
          <w:trHeight w:hRule="exact" w:val="680"/>
        </w:trPr>
        <w:tc>
          <w:tcPr>
            <w:tcW w:w="1531" w:type="dxa"/>
            <w:tcBorders>
              <w:left w:val="single" w:sz="12" w:space="0" w:color="auto"/>
            </w:tcBorders>
            <w:vAlign w:val="center"/>
          </w:tcPr>
          <w:p w:rsidR="00775CD5" w:rsidRPr="00775CD5" w:rsidRDefault="004E6B2E" w:rsidP="00775CD5">
            <w:pPr>
              <w:spacing w:line="280" w:lineRule="exact"/>
              <w:ind w:rightChars="-50" w:right="-100"/>
              <w:jc w:val="left"/>
              <w:rPr>
                <w:rFonts w:asciiTheme="minorEastAsia" w:eastAsiaTheme="minorEastAsia" w:hAnsiTheme="minorEastAsia"/>
                <w:szCs w:val="20"/>
              </w:rPr>
            </w:pPr>
            <w:r w:rsidRPr="00775CD5">
              <w:rPr>
                <w:rFonts w:asciiTheme="minorEastAsia" w:eastAsiaTheme="minorEastAsia" w:hAnsiTheme="minorEastAsia" w:hint="eastAsia"/>
                <w:szCs w:val="20"/>
              </w:rPr>
              <w:t>町立太良病院</w:t>
            </w:r>
          </w:p>
          <w:p w:rsidR="004E6B2E" w:rsidRPr="00775CD5" w:rsidRDefault="004E6B2E" w:rsidP="00775CD5">
            <w:pPr>
              <w:spacing w:line="280" w:lineRule="exact"/>
              <w:ind w:rightChars="-50" w:right="-100"/>
              <w:jc w:val="left"/>
              <w:rPr>
                <w:rFonts w:asciiTheme="minorEastAsia" w:eastAsiaTheme="minorEastAsia" w:hAnsiTheme="minorEastAsia"/>
                <w:szCs w:val="20"/>
              </w:rPr>
            </w:pPr>
            <w:r w:rsidRPr="00775CD5">
              <w:rPr>
                <w:rFonts w:asciiTheme="minorEastAsia" w:eastAsiaTheme="minorEastAsia" w:hAnsiTheme="minorEastAsia" w:hint="eastAsia"/>
                <w:szCs w:val="20"/>
              </w:rPr>
              <w:t>事業会計</w:t>
            </w:r>
          </w:p>
        </w:tc>
        <w:tc>
          <w:tcPr>
            <w:tcW w:w="1204" w:type="dxa"/>
            <w:vAlign w:val="center"/>
          </w:tcPr>
          <w:p w:rsidR="004E6B2E" w:rsidRPr="00775CD5" w:rsidRDefault="00E50E65" w:rsidP="00E50E65">
            <w:pPr>
              <w:ind w:leftChars="-50" w:left="-100"/>
              <w:jc w:val="right"/>
              <w:rPr>
                <w:rFonts w:asciiTheme="minorEastAsia" w:eastAsiaTheme="minorEastAsia" w:hAnsiTheme="minorEastAsia"/>
                <w:szCs w:val="20"/>
              </w:rPr>
            </w:pPr>
            <w:r>
              <w:rPr>
                <w:rFonts w:asciiTheme="minorEastAsia" w:eastAsiaTheme="minorEastAsia" w:hAnsiTheme="minorEastAsia"/>
                <w:szCs w:val="20"/>
              </w:rPr>
              <w:t>87</w:t>
            </w:r>
            <w:r w:rsidR="00700319">
              <w:rPr>
                <w:rFonts w:asciiTheme="minorEastAsia" w:eastAsiaTheme="minorEastAsia" w:hAnsiTheme="minorEastAsia" w:hint="eastAsia"/>
                <w:szCs w:val="20"/>
              </w:rPr>
              <w:t>,</w:t>
            </w:r>
            <w:r>
              <w:rPr>
                <w:rFonts w:asciiTheme="minorEastAsia" w:eastAsiaTheme="minorEastAsia" w:hAnsiTheme="minorEastAsia"/>
                <w:szCs w:val="20"/>
              </w:rPr>
              <w:t>092</w:t>
            </w:r>
          </w:p>
        </w:tc>
        <w:tc>
          <w:tcPr>
            <w:tcW w:w="1205" w:type="dxa"/>
            <w:vAlign w:val="center"/>
          </w:tcPr>
          <w:p w:rsidR="004E6B2E" w:rsidRPr="00775CD5" w:rsidRDefault="00DC13ED" w:rsidP="002A5CB5">
            <w:pPr>
              <w:ind w:leftChars="-50" w:left="-100"/>
              <w:jc w:val="right"/>
              <w:rPr>
                <w:rFonts w:asciiTheme="minorEastAsia" w:eastAsiaTheme="minorEastAsia" w:hAnsiTheme="minorEastAsia"/>
                <w:szCs w:val="20"/>
              </w:rPr>
            </w:pPr>
            <w:r w:rsidRPr="00775CD5">
              <w:rPr>
                <w:rFonts w:asciiTheme="minorEastAsia" w:eastAsiaTheme="minorEastAsia" w:hAnsiTheme="minorEastAsia" w:hint="eastAsia"/>
                <w:szCs w:val="20"/>
              </w:rPr>
              <w:t>0</w:t>
            </w:r>
          </w:p>
        </w:tc>
        <w:tc>
          <w:tcPr>
            <w:tcW w:w="1205" w:type="dxa"/>
            <w:vAlign w:val="center"/>
          </w:tcPr>
          <w:p w:rsidR="004E6B2E" w:rsidRPr="00775CD5" w:rsidRDefault="00700319" w:rsidP="00E50E65">
            <w:pPr>
              <w:ind w:leftChars="-50" w:left="-100"/>
              <w:jc w:val="right"/>
              <w:rPr>
                <w:rFonts w:asciiTheme="minorEastAsia" w:eastAsiaTheme="minorEastAsia" w:hAnsiTheme="minorEastAsia"/>
                <w:szCs w:val="20"/>
              </w:rPr>
            </w:pPr>
            <w:r>
              <w:rPr>
                <w:rFonts w:asciiTheme="minorEastAsia" w:eastAsiaTheme="minorEastAsia" w:hAnsiTheme="minorEastAsia" w:hint="eastAsia"/>
                <w:szCs w:val="20"/>
              </w:rPr>
              <w:t>1,</w:t>
            </w:r>
            <w:r w:rsidR="00E50E65">
              <w:rPr>
                <w:rFonts w:asciiTheme="minorEastAsia" w:eastAsiaTheme="minorEastAsia" w:hAnsiTheme="minorEastAsia"/>
                <w:szCs w:val="20"/>
              </w:rPr>
              <w:t>581</w:t>
            </w:r>
            <w:r>
              <w:rPr>
                <w:rFonts w:asciiTheme="minorEastAsia" w:eastAsiaTheme="minorEastAsia" w:hAnsiTheme="minorEastAsia" w:hint="eastAsia"/>
                <w:szCs w:val="20"/>
              </w:rPr>
              <w:t>,</w:t>
            </w:r>
            <w:r w:rsidR="00E50E65">
              <w:rPr>
                <w:rFonts w:asciiTheme="minorEastAsia" w:eastAsiaTheme="minorEastAsia" w:hAnsiTheme="minorEastAsia"/>
                <w:szCs w:val="20"/>
              </w:rPr>
              <w:t>774</w:t>
            </w:r>
          </w:p>
        </w:tc>
        <w:tc>
          <w:tcPr>
            <w:tcW w:w="1347" w:type="dxa"/>
            <w:vAlign w:val="center"/>
          </w:tcPr>
          <w:p w:rsidR="004E6B2E" w:rsidRPr="00775CD5" w:rsidRDefault="00B0379A" w:rsidP="00E50E65">
            <w:pPr>
              <w:ind w:leftChars="-50" w:left="-100"/>
              <w:jc w:val="right"/>
              <w:rPr>
                <w:rFonts w:asciiTheme="minorEastAsia" w:eastAsiaTheme="minorEastAsia" w:hAnsiTheme="minorEastAsia"/>
                <w:szCs w:val="20"/>
              </w:rPr>
            </w:pPr>
            <w:r w:rsidRPr="00775CD5">
              <w:rPr>
                <w:rFonts w:asciiTheme="minorEastAsia" w:eastAsiaTheme="minorEastAsia" w:hAnsiTheme="minorEastAsia" w:hint="eastAsia"/>
                <w:szCs w:val="20"/>
              </w:rPr>
              <w:t>△1,</w:t>
            </w:r>
            <w:r w:rsidR="00E50E65">
              <w:rPr>
                <w:rFonts w:asciiTheme="minorEastAsia" w:eastAsiaTheme="minorEastAsia" w:hAnsiTheme="minorEastAsia"/>
                <w:szCs w:val="20"/>
              </w:rPr>
              <w:t>4</w:t>
            </w:r>
            <w:r w:rsidR="00700319">
              <w:rPr>
                <w:rFonts w:asciiTheme="minorEastAsia" w:eastAsiaTheme="minorEastAsia" w:hAnsiTheme="minorEastAsia" w:hint="eastAsia"/>
                <w:szCs w:val="20"/>
              </w:rPr>
              <w:t>9</w:t>
            </w:r>
            <w:r w:rsidR="00E50E65">
              <w:rPr>
                <w:rFonts w:asciiTheme="minorEastAsia" w:eastAsiaTheme="minorEastAsia" w:hAnsiTheme="minorEastAsia"/>
                <w:szCs w:val="20"/>
              </w:rPr>
              <w:t>4</w:t>
            </w:r>
            <w:r w:rsidR="00700319">
              <w:rPr>
                <w:rFonts w:asciiTheme="minorEastAsia" w:eastAsiaTheme="minorEastAsia" w:hAnsiTheme="minorEastAsia" w:hint="eastAsia"/>
                <w:szCs w:val="20"/>
              </w:rPr>
              <w:t>,</w:t>
            </w:r>
            <w:r w:rsidR="00E50E65">
              <w:rPr>
                <w:rFonts w:asciiTheme="minorEastAsia" w:eastAsiaTheme="minorEastAsia" w:hAnsiTheme="minorEastAsia"/>
                <w:szCs w:val="20"/>
              </w:rPr>
              <w:t>682</w:t>
            </w:r>
          </w:p>
        </w:tc>
        <w:tc>
          <w:tcPr>
            <w:tcW w:w="1191" w:type="dxa"/>
            <w:vAlign w:val="center"/>
          </w:tcPr>
          <w:p w:rsidR="004E6B2E" w:rsidRPr="00775CD5" w:rsidRDefault="00700319" w:rsidP="00E50E65">
            <w:pPr>
              <w:ind w:leftChars="-50" w:left="-100"/>
              <w:jc w:val="right"/>
              <w:rPr>
                <w:rFonts w:asciiTheme="minorEastAsia" w:eastAsiaTheme="minorEastAsia" w:hAnsiTheme="minorEastAsia"/>
                <w:szCs w:val="20"/>
              </w:rPr>
            </w:pPr>
            <w:r>
              <w:rPr>
                <w:rFonts w:asciiTheme="minorEastAsia" w:eastAsiaTheme="minorEastAsia" w:hAnsiTheme="minorEastAsia" w:hint="eastAsia"/>
                <w:szCs w:val="20"/>
              </w:rPr>
              <w:t>9</w:t>
            </w:r>
            <w:r w:rsidR="00E50E65">
              <w:rPr>
                <w:rFonts w:asciiTheme="minorEastAsia" w:eastAsiaTheme="minorEastAsia" w:hAnsiTheme="minorEastAsia"/>
                <w:szCs w:val="20"/>
              </w:rPr>
              <w:t>96</w:t>
            </w:r>
            <w:r>
              <w:rPr>
                <w:rFonts w:asciiTheme="minorEastAsia" w:eastAsiaTheme="minorEastAsia" w:hAnsiTheme="minorEastAsia" w:hint="eastAsia"/>
                <w:szCs w:val="20"/>
              </w:rPr>
              <w:t>,</w:t>
            </w:r>
            <w:r w:rsidR="00E50E65">
              <w:rPr>
                <w:rFonts w:asciiTheme="minorEastAsia" w:eastAsiaTheme="minorEastAsia" w:hAnsiTheme="minorEastAsia"/>
                <w:szCs w:val="20"/>
              </w:rPr>
              <w:t>622</w:t>
            </w:r>
          </w:p>
        </w:tc>
        <w:tc>
          <w:tcPr>
            <w:tcW w:w="1077" w:type="dxa"/>
            <w:tcBorders>
              <w:right w:val="single" w:sz="12" w:space="0" w:color="auto"/>
            </w:tcBorders>
            <w:vAlign w:val="center"/>
          </w:tcPr>
          <w:p w:rsidR="004E6B2E" w:rsidRPr="00775CD5" w:rsidRDefault="00B0379A" w:rsidP="002A5CB5">
            <w:pPr>
              <w:jc w:val="right"/>
              <w:rPr>
                <w:rFonts w:asciiTheme="minorEastAsia" w:eastAsiaTheme="minorEastAsia" w:hAnsiTheme="minorEastAsia"/>
                <w:szCs w:val="20"/>
              </w:rPr>
            </w:pPr>
            <w:r w:rsidRPr="00775CD5">
              <w:rPr>
                <w:rFonts w:asciiTheme="minorEastAsia" w:eastAsiaTheme="minorEastAsia" w:hAnsiTheme="minorEastAsia" w:hint="eastAsia"/>
                <w:szCs w:val="20"/>
              </w:rPr>
              <w:t>―</w:t>
            </w:r>
          </w:p>
        </w:tc>
      </w:tr>
      <w:tr w:rsidR="008019AC" w:rsidRPr="00775CD5" w:rsidTr="00B25AA6">
        <w:trPr>
          <w:trHeight w:hRule="exact" w:val="680"/>
        </w:trPr>
        <w:tc>
          <w:tcPr>
            <w:tcW w:w="1531" w:type="dxa"/>
            <w:tcBorders>
              <w:left w:val="single" w:sz="12" w:space="0" w:color="auto"/>
            </w:tcBorders>
            <w:vAlign w:val="center"/>
          </w:tcPr>
          <w:p w:rsidR="00775CD5" w:rsidRPr="00775CD5" w:rsidRDefault="004E6B2E" w:rsidP="00775CD5">
            <w:pPr>
              <w:spacing w:line="280" w:lineRule="exact"/>
              <w:rPr>
                <w:rFonts w:asciiTheme="minorEastAsia" w:eastAsiaTheme="minorEastAsia" w:hAnsiTheme="minorEastAsia"/>
                <w:szCs w:val="20"/>
              </w:rPr>
            </w:pPr>
            <w:r w:rsidRPr="00775CD5">
              <w:rPr>
                <w:rFonts w:asciiTheme="minorEastAsia" w:eastAsiaTheme="minorEastAsia" w:hAnsiTheme="minorEastAsia" w:hint="eastAsia"/>
                <w:szCs w:val="20"/>
              </w:rPr>
              <w:t>簡易水道</w:t>
            </w:r>
          </w:p>
          <w:p w:rsidR="004E6B2E" w:rsidRPr="00775CD5" w:rsidRDefault="004E6B2E" w:rsidP="00775CD5">
            <w:pPr>
              <w:spacing w:line="280" w:lineRule="exact"/>
              <w:rPr>
                <w:rFonts w:asciiTheme="minorEastAsia" w:eastAsiaTheme="minorEastAsia" w:hAnsiTheme="minorEastAsia"/>
                <w:szCs w:val="20"/>
              </w:rPr>
            </w:pPr>
            <w:r w:rsidRPr="00775CD5">
              <w:rPr>
                <w:rFonts w:asciiTheme="minorEastAsia" w:eastAsiaTheme="minorEastAsia" w:hAnsiTheme="minorEastAsia" w:hint="eastAsia"/>
                <w:szCs w:val="20"/>
              </w:rPr>
              <w:t>特別会計</w:t>
            </w:r>
          </w:p>
        </w:tc>
        <w:tc>
          <w:tcPr>
            <w:tcW w:w="1204" w:type="dxa"/>
            <w:vAlign w:val="center"/>
          </w:tcPr>
          <w:p w:rsidR="004E6B2E" w:rsidRPr="00775CD5" w:rsidRDefault="00E50E65" w:rsidP="00E50E65">
            <w:pPr>
              <w:ind w:leftChars="-50" w:left="-100"/>
              <w:jc w:val="right"/>
              <w:rPr>
                <w:rFonts w:asciiTheme="minorEastAsia" w:eastAsiaTheme="minorEastAsia" w:hAnsiTheme="minorEastAsia"/>
                <w:szCs w:val="20"/>
              </w:rPr>
            </w:pPr>
            <w:r>
              <w:rPr>
                <w:rFonts w:asciiTheme="minorEastAsia" w:eastAsiaTheme="minorEastAsia" w:hAnsiTheme="minorEastAsia"/>
                <w:szCs w:val="20"/>
              </w:rPr>
              <w:t>81</w:t>
            </w:r>
            <w:r w:rsidR="00700319">
              <w:rPr>
                <w:rFonts w:asciiTheme="minorEastAsia" w:eastAsiaTheme="minorEastAsia" w:hAnsiTheme="minorEastAsia" w:hint="eastAsia"/>
                <w:szCs w:val="20"/>
              </w:rPr>
              <w:t>,</w:t>
            </w:r>
            <w:r>
              <w:rPr>
                <w:rFonts w:asciiTheme="minorEastAsia" w:eastAsiaTheme="minorEastAsia" w:hAnsiTheme="minorEastAsia"/>
                <w:szCs w:val="20"/>
              </w:rPr>
              <w:t>075</w:t>
            </w:r>
          </w:p>
        </w:tc>
        <w:tc>
          <w:tcPr>
            <w:tcW w:w="1205" w:type="dxa"/>
            <w:vAlign w:val="center"/>
          </w:tcPr>
          <w:p w:rsidR="004E6B2E" w:rsidRPr="00775CD5" w:rsidRDefault="004E6B2E" w:rsidP="002A5CB5">
            <w:pPr>
              <w:ind w:leftChars="-50" w:left="-100"/>
              <w:jc w:val="right"/>
              <w:rPr>
                <w:rFonts w:asciiTheme="minorEastAsia" w:eastAsiaTheme="minorEastAsia" w:hAnsiTheme="minorEastAsia"/>
                <w:szCs w:val="20"/>
              </w:rPr>
            </w:pPr>
            <w:r w:rsidRPr="00775CD5">
              <w:rPr>
                <w:rFonts w:asciiTheme="minorEastAsia" w:eastAsiaTheme="minorEastAsia" w:hAnsiTheme="minorEastAsia" w:hint="eastAsia"/>
                <w:szCs w:val="20"/>
              </w:rPr>
              <w:t>0</w:t>
            </w:r>
          </w:p>
        </w:tc>
        <w:tc>
          <w:tcPr>
            <w:tcW w:w="1205" w:type="dxa"/>
            <w:vAlign w:val="center"/>
          </w:tcPr>
          <w:p w:rsidR="004E6B2E" w:rsidRPr="00775CD5" w:rsidRDefault="00E50E65" w:rsidP="00E50E65">
            <w:pPr>
              <w:ind w:leftChars="-50" w:left="-100"/>
              <w:jc w:val="right"/>
              <w:rPr>
                <w:rFonts w:asciiTheme="minorEastAsia" w:eastAsiaTheme="minorEastAsia" w:hAnsiTheme="minorEastAsia"/>
                <w:szCs w:val="20"/>
              </w:rPr>
            </w:pPr>
            <w:r>
              <w:rPr>
                <w:rFonts w:asciiTheme="minorEastAsia" w:eastAsiaTheme="minorEastAsia" w:hAnsiTheme="minorEastAsia"/>
                <w:szCs w:val="20"/>
              </w:rPr>
              <w:t>9</w:t>
            </w:r>
            <w:r w:rsidR="00700319">
              <w:rPr>
                <w:rFonts w:asciiTheme="minorEastAsia" w:eastAsiaTheme="minorEastAsia" w:hAnsiTheme="minorEastAsia" w:hint="eastAsia"/>
                <w:szCs w:val="20"/>
              </w:rPr>
              <w:t>1,28</w:t>
            </w:r>
            <w:r>
              <w:rPr>
                <w:rFonts w:asciiTheme="minorEastAsia" w:eastAsiaTheme="minorEastAsia" w:hAnsiTheme="minorEastAsia"/>
                <w:szCs w:val="20"/>
              </w:rPr>
              <w:t>3</w:t>
            </w:r>
          </w:p>
        </w:tc>
        <w:tc>
          <w:tcPr>
            <w:tcW w:w="1347" w:type="dxa"/>
            <w:vAlign w:val="center"/>
          </w:tcPr>
          <w:p w:rsidR="004E6B2E" w:rsidRPr="00775CD5" w:rsidRDefault="00B0379A" w:rsidP="00E50E65">
            <w:pPr>
              <w:ind w:leftChars="-50" w:left="-100"/>
              <w:jc w:val="right"/>
              <w:rPr>
                <w:rFonts w:asciiTheme="minorEastAsia" w:eastAsiaTheme="minorEastAsia" w:hAnsiTheme="minorEastAsia"/>
                <w:szCs w:val="20"/>
              </w:rPr>
            </w:pPr>
            <w:r w:rsidRPr="00775CD5">
              <w:rPr>
                <w:rFonts w:asciiTheme="minorEastAsia" w:eastAsiaTheme="minorEastAsia" w:hAnsiTheme="minorEastAsia" w:hint="eastAsia"/>
                <w:szCs w:val="20"/>
              </w:rPr>
              <w:t>△</w:t>
            </w:r>
            <w:r w:rsidR="00E50E65">
              <w:rPr>
                <w:rFonts w:asciiTheme="minorEastAsia" w:eastAsiaTheme="minorEastAsia" w:hAnsiTheme="minorEastAsia" w:hint="eastAsia"/>
                <w:szCs w:val="20"/>
              </w:rPr>
              <w:t>10</w:t>
            </w:r>
            <w:r w:rsidR="00700319">
              <w:rPr>
                <w:rFonts w:asciiTheme="minorEastAsia" w:eastAsiaTheme="minorEastAsia" w:hAnsiTheme="minorEastAsia" w:hint="eastAsia"/>
                <w:szCs w:val="20"/>
              </w:rPr>
              <w:t>,20</w:t>
            </w:r>
            <w:r w:rsidR="00E50E65">
              <w:rPr>
                <w:rFonts w:asciiTheme="minorEastAsia" w:eastAsiaTheme="minorEastAsia" w:hAnsiTheme="minorEastAsia"/>
                <w:szCs w:val="20"/>
              </w:rPr>
              <w:t>8</w:t>
            </w:r>
          </w:p>
        </w:tc>
        <w:tc>
          <w:tcPr>
            <w:tcW w:w="1191" w:type="dxa"/>
            <w:vAlign w:val="center"/>
          </w:tcPr>
          <w:p w:rsidR="004E6B2E" w:rsidRPr="00775CD5" w:rsidRDefault="00700319" w:rsidP="00E50E65">
            <w:pPr>
              <w:ind w:leftChars="-50" w:left="-100"/>
              <w:jc w:val="right"/>
              <w:rPr>
                <w:rFonts w:asciiTheme="minorEastAsia" w:eastAsiaTheme="minorEastAsia" w:hAnsiTheme="minorEastAsia"/>
                <w:szCs w:val="20"/>
              </w:rPr>
            </w:pPr>
            <w:r>
              <w:rPr>
                <w:rFonts w:asciiTheme="minorEastAsia" w:eastAsiaTheme="minorEastAsia" w:hAnsiTheme="minorEastAsia" w:hint="eastAsia"/>
                <w:szCs w:val="20"/>
              </w:rPr>
              <w:t>58,1</w:t>
            </w:r>
            <w:r w:rsidR="00E50E65">
              <w:rPr>
                <w:rFonts w:asciiTheme="minorEastAsia" w:eastAsiaTheme="minorEastAsia" w:hAnsiTheme="minorEastAsia"/>
                <w:szCs w:val="20"/>
              </w:rPr>
              <w:t>94</w:t>
            </w:r>
          </w:p>
        </w:tc>
        <w:tc>
          <w:tcPr>
            <w:tcW w:w="1077" w:type="dxa"/>
            <w:tcBorders>
              <w:right w:val="single" w:sz="12" w:space="0" w:color="auto"/>
            </w:tcBorders>
            <w:vAlign w:val="center"/>
          </w:tcPr>
          <w:p w:rsidR="004E6B2E" w:rsidRPr="00775CD5" w:rsidRDefault="00B0379A" w:rsidP="002A5CB5">
            <w:pPr>
              <w:jc w:val="right"/>
              <w:rPr>
                <w:rFonts w:asciiTheme="minorEastAsia" w:eastAsiaTheme="minorEastAsia" w:hAnsiTheme="minorEastAsia"/>
                <w:szCs w:val="20"/>
              </w:rPr>
            </w:pPr>
            <w:r w:rsidRPr="00775CD5">
              <w:rPr>
                <w:rFonts w:asciiTheme="minorEastAsia" w:eastAsiaTheme="minorEastAsia" w:hAnsiTheme="minorEastAsia" w:hint="eastAsia"/>
                <w:szCs w:val="20"/>
              </w:rPr>
              <w:t>―</w:t>
            </w:r>
          </w:p>
        </w:tc>
      </w:tr>
      <w:tr w:rsidR="008019AC" w:rsidRPr="00775CD5" w:rsidTr="00B25AA6">
        <w:trPr>
          <w:trHeight w:hRule="exact" w:val="680"/>
        </w:trPr>
        <w:tc>
          <w:tcPr>
            <w:tcW w:w="1531" w:type="dxa"/>
            <w:tcBorders>
              <w:left w:val="single" w:sz="12" w:space="0" w:color="auto"/>
              <w:bottom w:val="single" w:sz="12" w:space="0" w:color="auto"/>
            </w:tcBorders>
            <w:vAlign w:val="center"/>
          </w:tcPr>
          <w:p w:rsidR="00775CD5" w:rsidRDefault="004E6B2E" w:rsidP="00775CD5">
            <w:pPr>
              <w:spacing w:line="280" w:lineRule="exact"/>
              <w:rPr>
                <w:rFonts w:asciiTheme="minorEastAsia" w:eastAsiaTheme="minorEastAsia" w:hAnsiTheme="minorEastAsia"/>
                <w:szCs w:val="20"/>
              </w:rPr>
            </w:pPr>
            <w:r w:rsidRPr="00775CD5">
              <w:rPr>
                <w:rFonts w:asciiTheme="minorEastAsia" w:eastAsiaTheme="minorEastAsia" w:hAnsiTheme="minorEastAsia" w:hint="eastAsia"/>
                <w:szCs w:val="20"/>
              </w:rPr>
              <w:t>漁業集落排水</w:t>
            </w:r>
          </w:p>
          <w:p w:rsidR="004E6B2E" w:rsidRPr="00775CD5" w:rsidRDefault="004E6B2E" w:rsidP="00775CD5">
            <w:pPr>
              <w:spacing w:line="280" w:lineRule="exact"/>
              <w:rPr>
                <w:rFonts w:asciiTheme="minorEastAsia" w:eastAsiaTheme="minorEastAsia" w:hAnsiTheme="minorEastAsia"/>
                <w:szCs w:val="20"/>
              </w:rPr>
            </w:pPr>
            <w:r w:rsidRPr="00775CD5">
              <w:rPr>
                <w:rFonts w:asciiTheme="minorEastAsia" w:eastAsiaTheme="minorEastAsia" w:hAnsiTheme="minorEastAsia" w:hint="eastAsia"/>
                <w:szCs w:val="20"/>
              </w:rPr>
              <w:t>特別会計</w:t>
            </w:r>
          </w:p>
        </w:tc>
        <w:tc>
          <w:tcPr>
            <w:tcW w:w="1204" w:type="dxa"/>
            <w:tcBorders>
              <w:bottom w:val="single" w:sz="12" w:space="0" w:color="auto"/>
            </w:tcBorders>
            <w:vAlign w:val="center"/>
          </w:tcPr>
          <w:p w:rsidR="004E6B2E" w:rsidRPr="00775CD5" w:rsidRDefault="00E50E65" w:rsidP="00E50E65">
            <w:pPr>
              <w:ind w:leftChars="-50" w:left="-100"/>
              <w:jc w:val="right"/>
              <w:rPr>
                <w:rFonts w:asciiTheme="minorEastAsia" w:eastAsiaTheme="minorEastAsia" w:hAnsiTheme="minorEastAsia"/>
                <w:szCs w:val="20"/>
              </w:rPr>
            </w:pPr>
            <w:r>
              <w:rPr>
                <w:rFonts w:asciiTheme="minorEastAsia" w:eastAsiaTheme="minorEastAsia" w:hAnsiTheme="minorEastAsia"/>
                <w:szCs w:val="20"/>
              </w:rPr>
              <w:t>55</w:t>
            </w:r>
            <w:r w:rsidR="00700319">
              <w:rPr>
                <w:rFonts w:asciiTheme="minorEastAsia" w:eastAsiaTheme="minorEastAsia" w:hAnsiTheme="minorEastAsia" w:hint="eastAsia"/>
                <w:szCs w:val="20"/>
              </w:rPr>
              <w:t>,</w:t>
            </w:r>
            <w:r>
              <w:rPr>
                <w:rFonts w:asciiTheme="minorEastAsia" w:eastAsiaTheme="minorEastAsia" w:hAnsiTheme="minorEastAsia"/>
                <w:szCs w:val="20"/>
              </w:rPr>
              <w:t>610</w:t>
            </w:r>
          </w:p>
        </w:tc>
        <w:tc>
          <w:tcPr>
            <w:tcW w:w="1205" w:type="dxa"/>
            <w:tcBorders>
              <w:bottom w:val="single" w:sz="12" w:space="0" w:color="auto"/>
            </w:tcBorders>
            <w:vAlign w:val="center"/>
          </w:tcPr>
          <w:p w:rsidR="004E6B2E" w:rsidRPr="00775CD5" w:rsidRDefault="004E6B2E" w:rsidP="002A5CB5">
            <w:pPr>
              <w:ind w:leftChars="-50" w:left="-100"/>
              <w:jc w:val="right"/>
              <w:rPr>
                <w:rFonts w:asciiTheme="minorEastAsia" w:eastAsiaTheme="minorEastAsia" w:hAnsiTheme="minorEastAsia"/>
                <w:szCs w:val="20"/>
              </w:rPr>
            </w:pPr>
            <w:r w:rsidRPr="00775CD5">
              <w:rPr>
                <w:rFonts w:asciiTheme="minorEastAsia" w:eastAsiaTheme="minorEastAsia" w:hAnsiTheme="minorEastAsia" w:hint="eastAsia"/>
                <w:szCs w:val="20"/>
              </w:rPr>
              <w:t>0</w:t>
            </w:r>
          </w:p>
        </w:tc>
        <w:tc>
          <w:tcPr>
            <w:tcW w:w="1205" w:type="dxa"/>
            <w:tcBorders>
              <w:bottom w:val="single" w:sz="12" w:space="0" w:color="auto"/>
            </w:tcBorders>
            <w:vAlign w:val="center"/>
          </w:tcPr>
          <w:p w:rsidR="004E6B2E" w:rsidRPr="00775CD5" w:rsidRDefault="00E50E65" w:rsidP="00E50E65">
            <w:pPr>
              <w:ind w:leftChars="-50" w:left="-100"/>
              <w:jc w:val="right"/>
              <w:rPr>
                <w:rFonts w:asciiTheme="minorEastAsia" w:eastAsiaTheme="minorEastAsia" w:hAnsiTheme="minorEastAsia"/>
                <w:szCs w:val="20"/>
              </w:rPr>
            </w:pPr>
            <w:r>
              <w:rPr>
                <w:rFonts w:asciiTheme="minorEastAsia" w:eastAsiaTheme="minorEastAsia" w:hAnsiTheme="minorEastAsia"/>
                <w:szCs w:val="20"/>
              </w:rPr>
              <w:t>60</w:t>
            </w:r>
            <w:r w:rsidR="00700319">
              <w:rPr>
                <w:rFonts w:asciiTheme="minorEastAsia" w:eastAsiaTheme="minorEastAsia" w:hAnsiTheme="minorEastAsia" w:hint="eastAsia"/>
                <w:szCs w:val="20"/>
              </w:rPr>
              <w:t>,</w:t>
            </w:r>
            <w:r>
              <w:rPr>
                <w:rFonts w:asciiTheme="minorEastAsia" w:eastAsiaTheme="minorEastAsia" w:hAnsiTheme="minorEastAsia"/>
                <w:szCs w:val="20"/>
              </w:rPr>
              <w:t>545</w:t>
            </w:r>
          </w:p>
        </w:tc>
        <w:tc>
          <w:tcPr>
            <w:tcW w:w="1347" w:type="dxa"/>
            <w:tcBorders>
              <w:bottom w:val="single" w:sz="12" w:space="0" w:color="auto"/>
            </w:tcBorders>
            <w:vAlign w:val="center"/>
          </w:tcPr>
          <w:p w:rsidR="004E6B2E" w:rsidRPr="00775CD5" w:rsidRDefault="00B0379A" w:rsidP="00E50E65">
            <w:pPr>
              <w:ind w:leftChars="-50" w:left="-100"/>
              <w:jc w:val="right"/>
              <w:rPr>
                <w:rFonts w:asciiTheme="minorEastAsia" w:eastAsiaTheme="minorEastAsia" w:hAnsiTheme="minorEastAsia"/>
                <w:szCs w:val="20"/>
              </w:rPr>
            </w:pPr>
            <w:r w:rsidRPr="00775CD5">
              <w:rPr>
                <w:rFonts w:asciiTheme="minorEastAsia" w:eastAsiaTheme="minorEastAsia" w:hAnsiTheme="minorEastAsia" w:hint="eastAsia"/>
                <w:szCs w:val="20"/>
              </w:rPr>
              <w:t>△</w:t>
            </w:r>
            <w:r w:rsidR="00E50E65">
              <w:rPr>
                <w:rFonts w:asciiTheme="minorEastAsia" w:eastAsiaTheme="minorEastAsia" w:hAnsiTheme="minorEastAsia" w:hint="eastAsia"/>
                <w:szCs w:val="20"/>
              </w:rPr>
              <w:t>4,935</w:t>
            </w:r>
          </w:p>
        </w:tc>
        <w:tc>
          <w:tcPr>
            <w:tcW w:w="1191" w:type="dxa"/>
            <w:tcBorders>
              <w:bottom w:val="single" w:sz="12" w:space="0" w:color="auto"/>
            </w:tcBorders>
            <w:vAlign w:val="center"/>
          </w:tcPr>
          <w:p w:rsidR="004E6B2E" w:rsidRPr="00775CD5" w:rsidRDefault="00700319" w:rsidP="00125884">
            <w:pPr>
              <w:ind w:leftChars="-50" w:left="-100"/>
              <w:jc w:val="right"/>
              <w:rPr>
                <w:rFonts w:asciiTheme="minorEastAsia" w:eastAsiaTheme="minorEastAsia" w:hAnsiTheme="minorEastAsia"/>
                <w:szCs w:val="20"/>
              </w:rPr>
            </w:pPr>
            <w:r>
              <w:rPr>
                <w:rFonts w:asciiTheme="minorEastAsia" w:eastAsiaTheme="minorEastAsia" w:hAnsiTheme="minorEastAsia" w:hint="eastAsia"/>
                <w:szCs w:val="20"/>
              </w:rPr>
              <w:t>7,4</w:t>
            </w:r>
            <w:r w:rsidR="00125884">
              <w:rPr>
                <w:rFonts w:asciiTheme="minorEastAsia" w:eastAsiaTheme="minorEastAsia" w:hAnsiTheme="minorEastAsia"/>
                <w:szCs w:val="20"/>
              </w:rPr>
              <w:t>7</w:t>
            </w:r>
            <w:r>
              <w:rPr>
                <w:rFonts w:asciiTheme="minorEastAsia" w:eastAsiaTheme="minorEastAsia" w:hAnsiTheme="minorEastAsia" w:hint="eastAsia"/>
                <w:szCs w:val="20"/>
              </w:rPr>
              <w:t>4</w:t>
            </w:r>
          </w:p>
        </w:tc>
        <w:tc>
          <w:tcPr>
            <w:tcW w:w="1077" w:type="dxa"/>
            <w:tcBorders>
              <w:bottom w:val="single" w:sz="12" w:space="0" w:color="auto"/>
              <w:right w:val="single" w:sz="12" w:space="0" w:color="auto"/>
            </w:tcBorders>
            <w:vAlign w:val="center"/>
          </w:tcPr>
          <w:p w:rsidR="004E6B2E" w:rsidRPr="00775CD5" w:rsidRDefault="00B0379A" w:rsidP="002A5CB5">
            <w:pPr>
              <w:jc w:val="right"/>
              <w:rPr>
                <w:rFonts w:asciiTheme="minorEastAsia" w:eastAsiaTheme="minorEastAsia" w:hAnsiTheme="minorEastAsia"/>
                <w:szCs w:val="20"/>
              </w:rPr>
            </w:pPr>
            <w:r w:rsidRPr="00775CD5">
              <w:rPr>
                <w:rFonts w:asciiTheme="minorEastAsia" w:eastAsiaTheme="minorEastAsia" w:hAnsiTheme="minorEastAsia" w:hint="eastAsia"/>
                <w:szCs w:val="20"/>
              </w:rPr>
              <w:t>―</w:t>
            </w:r>
          </w:p>
        </w:tc>
      </w:tr>
    </w:tbl>
    <w:p w:rsidR="001538CE" w:rsidRPr="00744E47" w:rsidRDefault="001538CE" w:rsidP="001538CE">
      <w:pPr>
        <w:spacing w:line="240" w:lineRule="exact"/>
        <w:ind w:leftChars="150" w:left="6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注）資金の不足額がない場合は「―」と記載しています。</w:t>
      </w:r>
    </w:p>
    <w:p w:rsidR="00D074DD" w:rsidRPr="001538CE" w:rsidRDefault="00D074DD" w:rsidP="00D074DD">
      <w:pPr>
        <w:rPr>
          <w:rFonts w:asciiTheme="minorEastAsia" w:eastAsiaTheme="minorEastAsia" w:hAnsiTheme="minorEastAsia"/>
          <w:szCs w:val="20"/>
        </w:rPr>
      </w:pPr>
    </w:p>
    <w:p w:rsidR="008C060C" w:rsidRPr="00F15B99" w:rsidRDefault="008C060C" w:rsidP="008C060C">
      <w:pPr>
        <w:ind w:leftChars="200" w:left="400"/>
        <w:rPr>
          <w:rFonts w:ascii="ＭＳ ゴシック" w:eastAsia="ＭＳ ゴシック" w:hAnsi="ＭＳ ゴシック"/>
          <w:b/>
        </w:rPr>
      </w:pPr>
      <w:r>
        <w:rPr>
          <w:rFonts w:ascii="ＭＳ ゴシック" w:eastAsia="ＭＳ ゴシック" w:hAnsi="ＭＳ ゴシック" w:hint="eastAsia"/>
          <w:b/>
        </w:rPr>
        <w:t>資金不足比率</w:t>
      </w:r>
    </w:p>
    <w:p w:rsidR="008C060C" w:rsidRDefault="008C060C" w:rsidP="00700319">
      <w:pPr>
        <w:ind w:leftChars="300" w:left="600" w:firstLineChars="100" w:firstLine="200"/>
        <w:rPr>
          <w:rFonts w:asciiTheme="minorEastAsia" w:eastAsiaTheme="minorEastAsia" w:hAnsiTheme="minorEastAsia"/>
        </w:rPr>
      </w:pPr>
      <w:r>
        <w:rPr>
          <w:rFonts w:asciiTheme="minorEastAsia" w:eastAsiaTheme="minorEastAsia" w:hAnsiTheme="minorEastAsia" w:hint="eastAsia"/>
        </w:rPr>
        <w:t>平成</w:t>
      </w:r>
      <w:r w:rsidR="00700319">
        <w:rPr>
          <w:rFonts w:asciiTheme="minorEastAsia" w:eastAsiaTheme="minorEastAsia" w:hAnsiTheme="minorEastAsia" w:hint="eastAsia"/>
        </w:rPr>
        <w:t>3</w:t>
      </w:r>
      <w:r w:rsidR="00125884">
        <w:rPr>
          <w:rFonts w:asciiTheme="minorEastAsia" w:eastAsiaTheme="minorEastAsia" w:hAnsiTheme="minorEastAsia"/>
        </w:rPr>
        <w:t>1</w:t>
      </w:r>
      <w:r>
        <w:rPr>
          <w:rFonts w:asciiTheme="minorEastAsia" w:eastAsiaTheme="minorEastAsia" w:hAnsiTheme="minorEastAsia" w:hint="eastAsia"/>
        </w:rPr>
        <w:t>年度</w:t>
      </w:r>
      <w:r w:rsidR="00700319">
        <w:rPr>
          <w:rFonts w:asciiTheme="minorEastAsia" w:eastAsiaTheme="minorEastAsia" w:hAnsiTheme="minorEastAsia" w:hint="eastAsia"/>
        </w:rPr>
        <w:t>は、</w:t>
      </w:r>
      <w:r>
        <w:rPr>
          <w:rFonts w:asciiTheme="minorEastAsia" w:eastAsiaTheme="minorEastAsia" w:hAnsiTheme="minorEastAsia" w:hint="eastAsia"/>
        </w:rPr>
        <w:t>前年度と同様に、上水道、病院、簡易水道、漁業集落排水のいずれの事業においても「</w:t>
      </w:r>
      <w:r w:rsidR="00DC6291">
        <w:rPr>
          <w:rFonts w:asciiTheme="minorEastAsia" w:eastAsiaTheme="minorEastAsia" w:hAnsiTheme="minorEastAsia" w:hint="eastAsia"/>
        </w:rPr>
        <w:t>資金不足額（</w:t>
      </w:r>
      <w:r>
        <w:rPr>
          <w:rFonts w:asciiTheme="minorEastAsia" w:eastAsiaTheme="minorEastAsia" w:hAnsiTheme="minorEastAsia" w:hint="eastAsia"/>
        </w:rPr>
        <w:t>赤字</w:t>
      </w:r>
      <w:r w:rsidR="00DC6291">
        <w:rPr>
          <w:rFonts w:asciiTheme="minorEastAsia" w:eastAsiaTheme="minorEastAsia" w:hAnsiTheme="minorEastAsia" w:hint="eastAsia"/>
        </w:rPr>
        <w:t>）</w:t>
      </w:r>
      <w:r>
        <w:rPr>
          <w:rFonts w:asciiTheme="minorEastAsia" w:eastAsiaTheme="minorEastAsia" w:hAnsiTheme="minorEastAsia" w:hint="eastAsia"/>
        </w:rPr>
        <w:t>」はなかったため、比率は算定されませんでした。</w:t>
      </w:r>
    </w:p>
    <w:p w:rsidR="00D074DD" w:rsidRDefault="00D074DD" w:rsidP="00D074DD">
      <w:pPr>
        <w:rPr>
          <w:rFonts w:asciiTheme="minorEastAsia" w:eastAsiaTheme="minorEastAsia" w:hAnsiTheme="minorEastAsia"/>
          <w:szCs w:val="20"/>
        </w:rPr>
      </w:pPr>
    </w:p>
    <w:p w:rsidR="00D074DD" w:rsidRDefault="00D074DD" w:rsidP="00D074DD">
      <w:pPr>
        <w:rPr>
          <w:rFonts w:asciiTheme="minorEastAsia" w:eastAsiaTheme="minorEastAsia" w:hAnsiTheme="minorEastAsia"/>
          <w:szCs w:val="20"/>
        </w:rPr>
      </w:pPr>
    </w:p>
    <w:p w:rsidR="00D074DD" w:rsidRPr="00D074DD" w:rsidRDefault="00D074DD" w:rsidP="00D074DD">
      <w:pPr>
        <w:rPr>
          <w:rFonts w:asciiTheme="minorEastAsia" w:eastAsiaTheme="minorEastAsia" w:hAnsiTheme="minorEastAsia"/>
          <w:szCs w:val="20"/>
        </w:rPr>
      </w:pPr>
      <w:bookmarkStart w:id="0" w:name="_GoBack"/>
      <w:bookmarkEnd w:id="0"/>
    </w:p>
    <w:sectPr w:rsidR="00D074DD" w:rsidRPr="00D074DD" w:rsidSect="001538CE">
      <w:pgSz w:w="11906" w:h="16838" w:code="9"/>
      <w:pgMar w:top="851" w:right="1418" w:bottom="454" w:left="1418" w:header="851" w:footer="992" w:gutter="0"/>
      <w:cols w:space="425"/>
      <w:docGrid w:type="lines"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3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52"/>
    <w:rsid w:val="00045AA7"/>
    <w:rsid w:val="00070E32"/>
    <w:rsid w:val="001069C7"/>
    <w:rsid w:val="00125884"/>
    <w:rsid w:val="001538CE"/>
    <w:rsid w:val="002A5CB5"/>
    <w:rsid w:val="002D707B"/>
    <w:rsid w:val="003261E0"/>
    <w:rsid w:val="00336640"/>
    <w:rsid w:val="003F55DE"/>
    <w:rsid w:val="00433CE3"/>
    <w:rsid w:val="00466803"/>
    <w:rsid w:val="0049556D"/>
    <w:rsid w:val="004D6C39"/>
    <w:rsid w:val="004E20BA"/>
    <w:rsid w:val="004E6B2E"/>
    <w:rsid w:val="00530BD0"/>
    <w:rsid w:val="00535F55"/>
    <w:rsid w:val="005878EA"/>
    <w:rsid w:val="005D417B"/>
    <w:rsid w:val="00622AAA"/>
    <w:rsid w:val="00630613"/>
    <w:rsid w:val="006C0456"/>
    <w:rsid w:val="006E536A"/>
    <w:rsid w:val="006E737C"/>
    <w:rsid w:val="00700319"/>
    <w:rsid w:val="00744E47"/>
    <w:rsid w:val="00775CD5"/>
    <w:rsid w:val="008005F4"/>
    <w:rsid w:val="008019AC"/>
    <w:rsid w:val="00831569"/>
    <w:rsid w:val="00880B52"/>
    <w:rsid w:val="008C060C"/>
    <w:rsid w:val="008C1F91"/>
    <w:rsid w:val="009D6857"/>
    <w:rsid w:val="009F6C9C"/>
    <w:rsid w:val="00B0379A"/>
    <w:rsid w:val="00B25AA6"/>
    <w:rsid w:val="00BA3E60"/>
    <w:rsid w:val="00BC2956"/>
    <w:rsid w:val="00BE49BD"/>
    <w:rsid w:val="00BF26BA"/>
    <w:rsid w:val="00CC5462"/>
    <w:rsid w:val="00D074DD"/>
    <w:rsid w:val="00D24700"/>
    <w:rsid w:val="00D33DED"/>
    <w:rsid w:val="00D716E6"/>
    <w:rsid w:val="00D967C8"/>
    <w:rsid w:val="00DC13ED"/>
    <w:rsid w:val="00DC6291"/>
    <w:rsid w:val="00DF2C86"/>
    <w:rsid w:val="00E075C7"/>
    <w:rsid w:val="00E50E65"/>
    <w:rsid w:val="00EE236D"/>
    <w:rsid w:val="00F15B99"/>
    <w:rsid w:val="00FF480D"/>
    <w:rsid w:val="00FF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3860CE"/>
  <w15:docId w15:val="{76EC23B1-0D8E-4B97-B272-9196874C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07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58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58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財政課02</dc:creator>
  <cp:lastModifiedBy> </cp:lastModifiedBy>
  <cp:revision>21</cp:revision>
  <cp:lastPrinted>2020-07-30T01:33:00Z</cp:lastPrinted>
  <dcterms:created xsi:type="dcterms:W3CDTF">2017-07-28T02:46:00Z</dcterms:created>
  <dcterms:modified xsi:type="dcterms:W3CDTF">2020-07-30T01:34:00Z</dcterms:modified>
</cp:coreProperties>
</file>